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png" ContentType="image/png"/>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65A" w:rsidRPr="00F478D2" w:rsidRDefault="0097765A">
      <w:pPr>
        <w:rPr>
          <w:b/>
          <w:u w:val="single"/>
        </w:rPr>
      </w:pPr>
      <w:r w:rsidRPr="00F478D2">
        <w:rPr>
          <w:b/>
          <w:u w:val="single"/>
        </w:rPr>
        <w:t>RUN 994: detection at point d=0 (center of the reactor)</w:t>
      </w:r>
    </w:p>
    <w:p w:rsidR="007C1F98" w:rsidRDefault="00304614">
      <w:r>
        <w:t xml:space="preserve">The spectra show a presence of H, O, C, Cu and W, and in weak spectra there is also some detectable emission from OH, probably coming from the external plasma region. </w:t>
      </w:r>
      <w:r w:rsidR="007C1F98">
        <w:t>An example of the spectra acquired by the three channels and for delay of 765 ms is shown in Fig. 1.</w:t>
      </w:r>
    </w:p>
    <w:p w:rsidR="007C1F98" w:rsidRDefault="007C1F98">
      <w:r>
        <w:rPr>
          <w:noProof/>
        </w:rPr>
        <w:drawing>
          <wp:inline distT="0" distB="0" distL="0" distR="0">
            <wp:extent cx="6268591" cy="438912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1204" t="18303" r="45573" b="15419"/>
                    <a:stretch/>
                  </pic:blipFill>
                  <pic:spPr bwMode="auto">
                    <a:xfrm>
                      <a:off x="0" y="0"/>
                      <a:ext cx="6274945" cy="4393569"/>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7C1F98" w:rsidRDefault="007C1F98" w:rsidP="007C1F98">
      <w:pPr>
        <w:jc w:val="center"/>
      </w:pPr>
      <w:r>
        <w:t>Figure 1</w:t>
      </w:r>
    </w:p>
    <w:p w:rsidR="007C1F98" w:rsidRPr="007C1F98" w:rsidRDefault="007C1F98">
      <w:pPr>
        <w:rPr>
          <w:i/>
        </w:rPr>
      </w:pPr>
      <w:r w:rsidRPr="007C1F98">
        <w:rPr>
          <w:i/>
        </w:rPr>
        <w:t>Note : HeNe line is saturated and it must be further attenuated in the next measurements</w:t>
      </w:r>
    </w:p>
    <w:p w:rsidR="007C1F98" w:rsidRDefault="007C1F98"/>
    <w:p w:rsidR="007C1F98" w:rsidRDefault="007C1F98"/>
    <w:p w:rsidR="007A2450" w:rsidRDefault="007E2E0B">
      <w:r>
        <w:t xml:space="preserve">Time evolution of the plasma emission is shown in Figs. </w:t>
      </w:r>
      <w:r w:rsidR="007C1F98">
        <w:t>2</w:t>
      </w:r>
      <w:r>
        <w:t>-</w:t>
      </w:r>
      <w:r w:rsidR="007C1F98">
        <w:t>3</w:t>
      </w:r>
      <w:r>
        <w:t xml:space="preserve"> for two H I lines, O I,  Cu I and Cu II.</w:t>
      </w:r>
      <w:r w:rsidR="007C1F98">
        <w:t xml:space="preserve"> </w:t>
      </w:r>
    </w:p>
    <w:p w:rsidR="007C1F98" w:rsidRDefault="007C1F98">
      <w:r w:rsidRPr="007C1F98">
        <w:t>The peak emission from Cu I and Cu II occurs at 765 ms, followed by peaks of O I and H I at 770 nm. This might indicate that the Cu, with lower ionization energy than O and H, mainly contributes to the plasma formation and successive heating through acceleration of the free electrons.</w:t>
      </w:r>
    </w:p>
    <w:p w:rsidR="007E2E0B" w:rsidRDefault="008A11BE" w:rsidP="00064B5D">
      <w:pPr>
        <w:jc w:val="center"/>
      </w:pPr>
      <w:r>
        <w:rPr>
          <w:noProof/>
        </w:rPr>
        <w:drawing>
          <wp:inline distT="0" distB="0" distL="0" distR="0">
            <wp:extent cx="4396740" cy="3216881"/>
            <wp:effectExtent l="0" t="0" r="3810" b="317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1684" t="16693" r="45848" b="15035"/>
                    <a:stretch/>
                  </pic:blipFill>
                  <pic:spPr bwMode="auto">
                    <a:xfrm>
                      <a:off x="0" y="0"/>
                      <a:ext cx="4396740" cy="3216881"/>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064B5D" w:rsidRDefault="007C1F98" w:rsidP="00064B5D">
      <w:pPr>
        <w:jc w:val="center"/>
      </w:pPr>
      <w:r>
        <w:t>Figure 2</w:t>
      </w:r>
    </w:p>
    <w:p w:rsidR="00064B5D" w:rsidRDefault="008A11BE" w:rsidP="00064B5D">
      <w:pPr>
        <w:jc w:val="center"/>
      </w:pPr>
      <w:r>
        <w:rPr>
          <w:noProof/>
        </w:rPr>
        <w:drawing>
          <wp:inline distT="0" distB="0" distL="0" distR="0">
            <wp:extent cx="4297680" cy="3293024"/>
            <wp:effectExtent l="0" t="0" r="7620" b="317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4095" t="16693" r="46088" b="15419"/>
                    <a:stretch/>
                  </pic:blipFill>
                  <pic:spPr bwMode="auto">
                    <a:xfrm>
                      <a:off x="0" y="0"/>
                      <a:ext cx="4301304" cy="3295801"/>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2248C0" w:rsidRDefault="002248C0" w:rsidP="002248C0">
      <w:pPr>
        <w:jc w:val="center"/>
      </w:pPr>
      <w:r>
        <w:t xml:space="preserve">Figure </w:t>
      </w:r>
      <w:r w:rsidR="007C1F98">
        <w:t>3</w:t>
      </w:r>
    </w:p>
    <w:p w:rsidR="00302251" w:rsidRDefault="00302251">
      <w:r>
        <w:t>Ratio of the two H I lines</w:t>
      </w:r>
      <w:r w:rsidR="00F54A94">
        <w:t xml:space="preserve"> is</w:t>
      </w:r>
      <w:r>
        <w:t xml:space="preserve"> shown in Fig.</w:t>
      </w:r>
      <w:r w:rsidR="007C1F98">
        <w:t>4</w:t>
      </w:r>
      <w:r>
        <w:t xml:space="preserve">, </w:t>
      </w:r>
      <w:r w:rsidR="00B33C0B">
        <w:t xml:space="preserve">and </w:t>
      </w:r>
      <w:r w:rsidR="00F54A94">
        <w:t>it</w:t>
      </w:r>
      <w:r>
        <w:t xml:space="preserve"> is expected to increase with the  plasma temperature</w:t>
      </w:r>
      <w:r w:rsidR="00A26C14">
        <w:t>.</w:t>
      </w:r>
      <w:r w:rsidR="00B33C0B">
        <w:t xml:space="preserve"> H</w:t>
      </w:r>
      <w:r w:rsidR="00F54A94">
        <w:t>owe</w:t>
      </w:r>
      <w:r w:rsidR="00B33C0B">
        <w:t>ve</w:t>
      </w:r>
      <w:r w:rsidR="00F54A94">
        <w:t>r, th</w:t>
      </w:r>
      <w:r w:rsidR="00B33C0B">
        <w:t>e measured line</w:t>
      </w:r>
      <w:r w:rsidR="00F54A94">
        <w:t xml:space="preserve"> ratio </w:t>
      </w:r>
      <w:r>
        <w:t>does not exhibit important variations with time</w:t>
      </w:r>
      <w:r w:rsidR="00B33C0B">
        <w:t>, and this could be explained both by the energy close levels</w:t>
      </w:r>
      <w:r>
        <w:t xml:space="preserve"> </w:t>
      </w:r>
      <w:r w:rsidR="00B33C0B">
        <w:t>and by</w:t>
      </w:r>
      <w:r>
        <w:t xml:space="preserve"> a missing LTE in low density plasma. Indeed, the excitation temperature</w:t>
      </w:r>
      <w:r w:rsidR="00B33C0B">
        <w:t>s</w:t>
      </w:r>
      <w:r>
        <w:t xml:space="preserve"> (Texc) calculated from H I lines</w:t>
      </w:r>
      <w:r w:rsidR="00B33C0B">
        <w:t xml:space="preserve"> and for the Boltzmann distribution</w:t>
      </w:r>
      <w:r>
        <w:t xml:space="preserve"> </w:t>
      </w:r>
      <w:r w:rsidR="00B33C0B">
        <w:t>are</w:t>
      </w:r>
      <w:r>
        <w:t xml:space="preserve"> below 1500 K, the values </w:t>
      </w:r>
      <w:r w:rsidR="00FB1347">
        <w:t xml:space="preserve">too low and </w:t>
      </w:r>
      <w:r>
        <w:t xml:space="preserve">incompatible with </w:t>
      </w:r>
      <w:r w:rsidR="00FB1347">
        <w:t xml:space="preserve">the </w:t>
      </w:r>
      <w:r>
        <w:t xml:space="preserve">occurrence of </w:t>
      </w:r>
      <w:r w:rsidR="00B33C0B">
        <w:t xml:space="preserve">ionic </w:t>
      </w:r>
      <w:r>
        <w:t>Cu II and   W II lines.</w:t>
      </w:r>
    </w:p>
    <w:p w:rsidR="00FB1347" w:rsidRPr="00FB1347" w:rsidRDefault="00FB1347">
      <w:pPr>
        <w:rPr>
          <w:i/>
        </w:rPr>
      </w:pPr>
      <w:r w:rsidRPr="00FB1347">
        <w:rPr>
          <w:i/>
        </w:rPr>
        <w:t>Note: in previous experiments the Texc measured from Ar II lines in visible spectral region was around 7000 K.</w:t>
      </w:r>
    </w:p>
    <w:p w:rsidR="0068180B" w:rsidRDefault="0068180B" w:rsidP="0068180B">
      <w:r w:rsidRPr="00F07719">
        <w:t xml:space="preserve">Cu I emission is always </w:t>
      </w:r>
      <w:r>
        <w:t>well detected</w:t>
      </w:r>
      <w:r w:rsidRPr="00F07719">
        <w:t xml:space="preserve"> in the spectra during the </w:t>
      </w:r>
      <w:r>
        <w:t xml:space="preserve">plasma discharge. Although the signal is collected along the observation axis and there is some contribution from the outer colder plasma,  the largest portion of the signal comes from the focal volume, which extension is less than 10 cm.  Basing on these considerations, </w:t>
      </w:r>
      <w:r w:rsidRPr="00DA2556">
        <w:rPr>
          <w:b/>
        </w:rPr>
        <w:t>probably</w:t>
      </w:r>
      <w:r>
        <w:t xml:space="preserve"> </w:t>
      </w:r>
      <w:r w:rsidRPr="00A22EDE">
        <w:rPr>
          <w:b/>
        </w:rPr>
        <w:t>the maximum plasma temperature</w:t>
      </w:r>
      <w:r>
        <w:t xml:space="preserve"> is below the ionization energy of Cu I, i.e. </w:t>
      </w:r>
      <w:r w:rsidRPr="00A22EDE">
        <w:rPr>
          <w:b/>
        </w:rPr>
        <w:t>less than 7.73 eV</w:t>
      </w:r>
      <w:r>
        <w:t>.</w:t>
      </w:r>
    </w:p>
    <w:p w:rsidR="00FB1347" w:rsidRDefault="0068180B">
      <w:r>
        <w:t xml:space="preserve">At this point, we can assume that the T evolution with time corresponds to the behavior of H I and O I lines, the species with high ionization energies (about 13.6 eV). Thus, the maximum plasma T is reached after 770 ms (Fig. </w:t>
      </w:r>
      <w:r w:rsidR="007C1F98">
        <w:t>2</w:t>
      </w:r>
      <w:r>
        <w:t xml:space="preserve">) i.e. 20 ms from the beginning of the discharge.  </w:t>
      </w:r>
      <w:r w:rsidR="00003098">
        <w:t>The T drops down to a</w:t>
      </w:r>
      <w:r w:rsidR="007B041E">
        <w:t>n almost</w:t>
      </w:r>
      <w:r w:rsidR="00003098">
        <w:t xml:space="preserve"> stable value at about 790 ms until the plasma disappears at 885 ms.</w:t>
      </w:r>
      <w:r w:rsidR="006D4043">
        <w:t xml:space="preserve"> </w:t>
      </w:r>
      <w:r w:rsidR="007B041E">
        <w:t>On the other hand, the ratio I(Cu II)/I(Cu I) ha</w:t>
      </w:r>
      <w:r w:rsidR="00F54A94">
        <w:t>s</w:t>
      </w:r>
      <w:r w:rsidR="007B041E">
        <w:t xml:space="preserve"> the minimum value in the </w:t>
      </w:r>
      <w:r w:rsidR="00F54A94">
        <w:t>interval</w:t>
      </w:r>
      <w:r w:rsidR="007B041E">
        <w:t xml:space="preserve"> 780-810 ms</w:t>
      </w:r>
      <w:r w:rsidR="00706F56">
        <w:t xml:space="preserve"> (Fig. </w:t>
      </w:r>
      <w:r w:rsidR="007C1F98">
        <w:t>4</w:t>
      </w:r>
      <w:r w:rsidR="00706F56">
        <w:t>)</w:t>
      </w:r>
      <w:r w:rsidR="007B041E">
        <w:t xml:space="preserve">, and later </w:t>
      </w:r>
      <w:r w:rsidR="00B33C0B">
        <w:t xml:space="preserve">it </w:t>
      </w:r>
      <w:r w:rsidR="007B041E">
        <w:t xml:space="preserve">starts to grow although the plasma T keeps stable. This means, basing on the  Saha equation and assuming the partial LTE (p-LTE), that the electron density Ne is maximum for the interval </w:t>
      </w:r>
      <w:r w:rsidR="007B041E" w:rsidRPr="007B041E">
        <w:t>780-810 ms,</w:t>
      </w:r>
      <w:r w:rsidR="007B041E">
        <w:t xml:space="preserve"> and that it decreases later, causing a more intense Cu II emission. This hypothesis has been confirmed by observing </w:t>
      </w:r>
      <w:r w:rsidR="00706F56">
        <w:t>the number of detectable hydrogen Balmer lines in the spectra</w:t>
      </w:r>
      <w:r w:rsidR="00D043D4">
        <w:t xml:space="preserve"> (Fig. </w:t>
      </w:r>
      <w:r w:rsidR="007C1F98">
        <w:t>5</w:t>
      </w:r>
      <w:r w:rsidR="00D043D4">
        <w:t>)</w:t>
      </w:r>
      <w:r w:rsidR="00706F56">
        <w:t>, where higher series of H I lines correspond to lower electron densities</w:t>
      </w:r>
      <w:r w:rsidR="00114576">
        <w:t xml:space="preserve"> according the Ingl</w:t>
      </w:r>
      <w:r w:rsidR="00B33C0B">
        <w:t>i</w:t>
      </w:r>
      <w:r w:rsidR="00114576">
        <w:t xml:space="preserve">s-Teller </w:t>
      </w:r>
      <w:r w:rsidR="00B33C0B">
        <w:t>equation (Tab. 1)</w:t>
      </w:r>
      <w:r w:rsidR="00706F56">
        <w:t>.</w:t>
      </w:r>
    </w:p>
    <w:p w:rsidR="006D4043" w:rsidRDefault="00531C22" w:rsidP="008B38D8">
      <w:pPr>
        <w:jc w:val="center"/>
      </w:pPr>
      <w:r>
        <w:rPr>
          <w:noProof/>
        </w:rPr>
        <w:drawing>
          <wp:anchor distT="0" distB="0" distL="114300" distR="114300" simplePos="0" relativeHeight="251658240" behindDoc="0" locked="0" layoutInCell="1" allowOverlap="1">
            <wp:simplePos x="0" y="0"/>
            <wp:positionH relativeFrom="column">
              <wp:posOffset>2724150</wp:posOffset>
            </wp:positionH>
            <wp:positionV relativeFrom="paragraph">
              <wp:posOffset>1270</wp:posOffset>
            </wp:positionV>
            <wp:extent cx="2994660" cy="836624"/>
            <wp:effectExtent l="0" t="0" r="0" b="1905"/>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l="27168" t="16693" r="44525" b="69245"/>
                    <a:stretch/>
                  </pic:blipFill>
                  <pic:spPr bwMode="auto">
                    <a:xfrm>
                      <a:off x="0" y="0"/>
                      <a:ext cx="2994660" cy="836624"/>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anchor>
        </w:drawing>
      </w:r>
      <w:r w:rsidR="008A11BE">
        <w:rPr>
          <w:noProof/>
        </w:rPr>
        <w:drawing>
          <wp:inline distT="0" distB="0" distL="0" distR="0">
            <wp:extent cx="5113020" cy="3846712"/>
            <wp:effectExtent l="0" t="0" r="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5416" t="15409" r="43080" b="15677"/>
                    <a:stretch/>
                  </pic:blipFill>
                  <pic:spPr bwMode="auto">
                    <a:xfrm>
                      <a:off x="0" y="0"/>
                      <a:ext cx="5139069" cy="3866309"/>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6D4043" w:rsidRDefault="007C1F98" w:rsidP="008B38D8">
      <w:pPr>
        <w:jc w:val="center"/>
      </w:pPr>
      <w:r>
        <w:t>Figure 4</w:t>
      </w:r>
    </w:p>
    <w:p w:rsidR="006D4043" w:rsidRDefault="008A11BE" w:rsidP="00D81B7B">
      <w:pPr>
        <w:jc w:val="center"/>
      </w:pPr>
      <w:r>
        <w:rPr>
          <w:noProof/>
        </w:rPr>
        <w:drawing>
          <wp:inline distT="0" distB="0" distL="0" distR="0">
            <wp:extent cx="4754880" cy="3712064"/>
            <wp:effectExtent l="0" t="0" r="7620" b="317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250" t="15679" r="47774" b="16319"/>
                    <a:stretch/>
                  </pic:blipFill>
                  <pic:spPr bwMode="auto">
                    <a:xfrm>
                      <a:off x="0" y="0"/>
                      <a:ext cx="4754880" cy="3712064"/>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D81B7B" w:rsidRDefault="00D81B7B" w:rsidP="00D81B7B">
      <w:pPr>
        <w:jc w:val="center"/>
      </w:pPr>
      <w:r>
        <w:t xml:space="preserve">Figure </w:t>
      </w:r>
      <w:r w:rsidR="007C1F98">
        <w:t>5</w:t>
      </w:r>
    </w:p>
    <w:p w:rsidR="008B38D8" w:rsidRDefault="008B38D8"/>
    <w:p w:rsidR="008A11BE" w:rsidRDefault="008A11BE">
      <w:r>
        <w:t xml:space="preserve">Figure </w:t>
      </w:r>
      <w:r w:rsidR="007C1F98">
        <w:t>5</w:t>
      </w:r>
      <w:r>
        <w:t xml:space="preserve"> shows the comparative spectra acquired at delays of 760 ms, 800 ms and 850 ms, and the corresponding position of the Ba</w:t>
      </w:r>
      <w:r w:rsidR="00F54A94">
        <w:t>l</w:t>
      </w:r>
      <w:r>
        <w:t>mer transitions from the levels with different quantum numbers. Close to the plasma initiation (760 ms) the Ba</w:t>
      </w:r>
      <w:r w:rsidR="00F54A94">
        <w:t>l</w:t>
      </w:r>
      <w:r>
        <w:t>mer lines were detected up to the quantum number 14</w:t>
      </w:r>
      <w:r w:rsidR="00D55C25">
        <w:t xml:space="preserve"> while at delay of 850 ms the last n was 15</w:t>
      </w:r>
      <w:r>
        <w:t>.</w:t>
      </w:r>
      <w:r w:rsidR="00D55C25">
        <w:t xml:space="preserve"> In a middle of the discharge duration (800 ms)</w:t>
      </w:r>
      <w:r w:rsidR="00114576">
        <w:t xml:space="preserve"> the last detected Ba</w:t>
      </w:r>
      <w:r w:rsidR="00F54A94">
        <w:t>l</w:t>
      </w:r>
      <w:r w:rsidR="00114576">
        <w:t>lmer line corresponds to only n=10.</w:t>
      </w:r>
      <w:r>
        <w:t xml:space="preserve"> </w:t>
      </w:r>
      <w:r w:rsidR="00C55EB4">
        <w:t>In order to increase signal-to-noise ratio (SNR) of the H I lines, in following we summed the central spectrum at one delay (example at 760 ms) with the timely close spectra (example at 755 ms and 765 ms), and determined the number of the Ba</w:t>
      </w:r>
      <w:r w:rsidR="00F54A94">
        <w:t>l</w:t>
      </w:r>
      <w:r w:rsidR="00C55EB4">
        <w:t>lmer lines. The results, and the corres</w:t>
      </w:r>
      <w:r w:rsidR="00B33C0B">
        <w:t>ponding Ne calculated from Ingli</w:t>
      </w:r>
      <w:r w:rsidR="00C55EB4">
        <w:t>s-</w:t>
      </w:r>
      <w:r w:rsidR="00F54A94">
        <w:t>T</w:t>
      </w:r>
      <w:r w:rsidR="00C55EB4">
        <w:t xml:space="preserve">eller </w:t>
      </w:r>
      <w:r w:rsidR="00B33C0B">
        <w:t>equation</w:t>
      </w:r>
      <w:r w:rsidR="00C55EB4">
        <w:t xml:space="preserve"> are given in Tab. 1.</w:t>
      </w:r>
    </w:p>
    <w:p w:rsidR="00B33C0B" w:rsidRDefault="00B33C0B"/>
    <w:p w:rsidR="00C55EB4" w:rsidRDefault="00C55EB4">
      <w:r>
        <w:t>Table 1</w:t>
      </w:r>
    </w:p>
    <w:tbl>
      <w:tblPr>
        <w:tblStyle w:val="TableGrid"/>
        <w:tblW w:w="0" w:type="auto"/>
        <w:tblLook w:val="04A0"/>
      </w:tblPr>
      <w:tblGrid>
        <w:gridCol w:w="1818"/>
        <w:gridCol w:w="1350"/>
        <w:gridCol w:w="1710"/>
      </w:tblGrid>
      <w:tr w:rsidR="00E61680" w:rsidRPr="00E61680">
        <w:tc>
          <w:tcPr>
            <w:tcW w:w="1818" w:type="dxa"/>
          </w:tcPr>
          <w:p w:rsidR="00E61680" w:rsidRPr="00E61680" w:rsidRDefault="00E61680" w:rsidP="005F42A9">
            <w:r>
              <w:t>Delay (ms)</w:t>
            </w:r>
          </w:p>
        </w:tc>
        <w:tc>
          <w:tcPr>
            <w:tcW w:w="1350" w:type="dxa"/>
          </w:tcPr>
          <w:p w:rsidR="00E61680" w:rsidRPr="00E61680" w:rsidRDefault="00E61680" w:rsidP="00E61680">
            <w:r>
              <w:t>n Balmer</w:t>
            </w:r>
          </w:p>
        </w:tc>
        <w:tc>
          <w:tcPr>
            <w:tcW w:w="1710" w:type="dxa"/>
          </w:tcPr>
          <w:p w:rsidR="00E61680" w:rsidRPr="00E61680" w:rsidRDefault="00E61680" w:rsidP="005F42A9">
            <w:r>
              <w:t>Ne (cm</w:t>
            </w:r>
            <w:r w:rsidRPr="00E61680">
              <w:rPr>
                <w:vertAlign w:val="superscript"/>
              </w:rPr>
              <w:t>-3</w:t>
            </w:r>
            <w:r>
              <w:t>)</w:t>
            </w:r>
          </w:p>
        </w:tc>
      </w:tr>
      <w:tr w:rsidR="00E61680" w:rsidRPr="00E61680">
        <w:tc>
          <w:tcPr>
            <w:tcW w:w="1818" w:type="dxa"/>
          </w:tcPr>
          <w:p w:rsidR="00E61680" w:rsidRPr="00E61680" w:rsidRDefault="00E61680" w:rsidP="00E61680">
            <w:r w:rsidRPr="00E61680">
              <w:t>755</w:t>
            </w:r>
            <w:r>
              <w:t xml:space="preserve">, </w:t>
            </w:r>
            <w:r w:rsidRPr="00E61680">
              <w:t xml:space="preserve">760 </w:t>
            </w:r>
          </w:p>
        </w:tc>
        <w:tc>
          <w:tcPr>
            <w:tcW w:w="1350" w:type="dxa"/>
          </w:tcPr>
          <w:p w:rsidR="00E61680" w:rsidRPr="00E61680" w:rsidRDefault="00E61680" w:rsidP="00977B05">
            <w:r w:rsidRPr="00E61680">
              <w:t>12</w:t>
            </w:r>
          </w:p>
        </w:tc>
        <w:tc>
          <w:tcPr>
            <w:tcW w:w="1710" w:type="dxa"/>
          </w:tcPr>
          <w:p w:rsidR="00E61680" w:rsidRPr="00E61680" w:rsidRDefault="00E61680" w:rsidP="00977B05">
            <w:r w:rsidRPr="00E61680">
              <w:t>7.4·10</w:t>
            </w:r>
            <w:r w:rsidRPr="00E61680">
              <w:rPr>
                <w:vertAlign w:val="superscript"/>
              </w:rPr>
              <w:t>14</w:t>
            </w:r>
          </w:p>
        </w:tc>
      </w:tr>
      <w:tr w:rsidR="00E61680" w:rsidRPr="00E61680">
        <w:tc>
          <w:tcPr>
            <w:tcW w:w="1818" w:type="dxa"/>
          </w:tcPr>
          <w:p w:rsidR="00E61680" w:rsidRPr="00E61680" w:rsidRDefault="00E61680" w:rsidP="00E61680">
            <w:r w:rsidRPr="00E61680">
              <w:t>770</w:t>
            </w:r>
            <w:r>
              <w:t xml:space="preserve">, </w:t>
            </w:r>
            <w:r w:rsidRPr="00E61680">
              <w:t>780</w:t>
            </w:r>
          </w:p>
        </w:tc>
        <w:tc>
          <w:tcPr>
            <w:tcW w:w="1350" w:type="dxa"/>
          </w:tcPr>
          <w:p w:rsidR="00E61680" w:rsidRPr="00E61680" w:rsidRDefault="00E61680" w:rsidP="005F42A9">
            <w:r w:rsidRPr="00E61680">
              <w:t>11</w:t>
            </w:r>
          </w:p>
        </w:tc>
        <w:tc>
          <w:tcPr>
            <w:tcW w:w="1710" w:type="dxa"/>
          </w:tcPr>
          <w:p w:rsidR="00E61680" w:rsidRPr="00E61680" w:rsidRDefault="00E61680" w:rsidP="005F42A9">
            <w:r w:rsidRPr="00E61680">
              <w:t>1.4·10</w:t>
            </w:r>
            <w:r w:rsidRPr="00E61680">
              <w:rPr>
                <w:vertAlign w:val="superscript"/>
              </w:rPr>
              <w:t>15</w:t>
            </w:r>
          </w:p>
        </w:tc>
      </w:tr>
      <w:tr w:rsidR="00E61680" w:rsidRPr="00E61680">
        <w:tc>
          <w:tcPr>
            <w:tcW w:w="1818" w:type="dxa"/>
          </w:tcPr>
          <w:p w:rsidR="00E61680" w:rsidRPr="00E61680" w:rsidRDefault="00E61680" w:rsidP="00E61680">
            <w:r w:rsidRPr="00E61680">
              <w:t>790</w:t>
            </w:r>
            <w:r>
              <w:t xml:space="preserve">, </w:t>
            </w:r>
            <w:r w:rsidRPr="00E61680">
              <w:t>810</w:t>
            </w:r>
          </w:p>
        </w:tc>
        <w:tc>
          <w:tcPr>
            <w:tcW w:w="1350" w:type="dxa"/>
          </w:tcPr>
          <w:p w:rsidR="00E61680" w:rsidRPr="00E61680" w:rsidRDefault="00E61680" w:rsidP="005F42A9">
            <w:r w:rsidRPr="00E61680">
              <w:t>10</w:t>
            </w:r>
          </w:p>
        </w:tc>
        <w:tc>
          <w:tcPr>
            <w:tcW w:w="1710" w:type="dxa"/>
          </w:tcPr>
          <w:p w:rsidR="00E61680" w:rsidRPr="00E61680" w:rsidRDefault="00E61680" w:rsidP="005F42A9">
            <w:r w:rsidRPr="00E61680">
              <w:t>2.9·10</w:t>
            </w:r>
            <w:r w:rsidRPr="00E61680">
              <w:rPr>
                <w:vertAlign w:val="superscript"/>
              </w:rPr>
              <w:t>15</w:t>
            </w:r>
          </w:p>
        </w:tc>
      </w:tr>
      <w:tr w:rsidR="00E61680" w:rsidRPr="00E61680">
        <w:tc>
          <w:tcPr>
            <w:tcW w:w="1818" w:type="dxa"/>
          </w:tcPr>
          <w:p w:rsidR="00E61680" w:rsidRPr="00E61680" w:rsidRDefault="00E61680" w:rsidP="00E61680">
            <w:r w:rsidRPr="00E61680">
              <w:t>820</w:t>
            </w:r>
            <w:r>
              <w:t xml:space="preserve">, </w:t>
            </w:r>
            <w:r w:rsidRPr="00E61680">
              <w:t>850</w:t>
            </w:r>
          </w:p>
        </w:tc>
        <w:tc>
          <w:tcPr>
            <w:tcW w:w="1350" w:type="dxa"/>
          </w:tcPr>
          <w:p w:rsidR="00E61680" w:rsidRPr="00E61680" w:rsidRDefault="00E61680" w:rsidP="005F42A9">
            <w:r w:rsidRPr="00E61680">
              <w:t>12</w:t>
            </w:r>
          </w:p>
        </w:tc>
        <w:tc>
          <w:tcPr>
            <w:tcW w:w="1710" w:type="dxa"/>
          </w:tcPr>
          <w:p w:rsidR="00E61680" w:rsidRPr="00E61680" w:rsidRDefault="00E61680" w:rsidP="005F42A9">
            <w:r w:rsidRPr="00E61680">
              <w:t>7.4·10</w:t>
            </w:r>
            <w:r w:rsidRPr="00E61680">
              <w:rPr>
                <w:vertAlign w:val="superscript"/>
              </w:rPr>
              <w:t>14</w:t>
            </w:r>
          </w:p>
        </w:tc>
      </w:tr>
      <w:tr w:rsidR="00E61680" w:rsidRPr="00E61680">
        <w:tc>
          <w:tcPr>
            <w:tcW w:w="1818" w:type="dxa"/>
          </w:tcPr>
          <w:p w:rsidR="00E61680" w:rsidRPr="00E61680" w:rsidRDefault="00E61680" w:rsidP="005F42A9">
            <w:r w:rsidRPr="00E61680">
              <w:t>860</w:t>
            </w:r>
          </w:p>
        </w:tc>
        <w:tc>
          <w:tcPr>
            <w:tcW w:w="1350" w:type="dxa"/>
          </w:tcPr>
          <w:p w:rsidR="00E61680" w:rsidRPr="00E61680" w:rsidRDefault="00E61680" w:rsidP="005F42A9">
            <w:r w:rsidRPr="00E61680">
              <w:t>14</w:t>
            </w:r>
          </w:p>
        </w:tc>
        <w:tc>
          <w:tcPr>
            <w:tcW w:w="1710" w:type="dxa"/>
          </w:tcPr>
          <w:p w:rsidR="00E61680" w:rsidRPr="00E61680" w:rsidRDefault="00E61680" w:rsidP="005F42A9">
            <w:r w:rsidRPr="00E61680">
              <w:t>2.3·10</w:t>
            </w:r>
            <w:r w:rsidRPr="00E61680">
              <w:rPr>
                <w:vertAlign w:val="superscript"/>
              </w:rPr>
              <w:t>14</w:t>
            </w:r>
          </w:p>
        </w:tc>
      </w:tr>
      <w:tr w:rsidR="00E61680" w:rsidRPr="00E61680">
        <w:tc>
          <w:tcPr>
            <w:tcW w:w="1818" w:type="dxa"/>
          </w:tcPr>
          <w:p w:rsidR="00E61680" w:rsidRPr="00E61680" w:rsidRDefault="00E61680" w:rsidP="005F42A9">
            <w:r w:rsidRPr="00E61680">
              <w:t>870</w:t>
            </w:r>
          </w:p>
        </w:tc>
        <w:tc>
          <w:tcPr>
            <w:tcW w:w="1350" w:type="dxa"/>
          </w:tcPr>
          <w:p w:rsidR="00E61680" w:rsidRPr="00E61680" w:rsidRDefault="00E61680" w:rsidP="005F42A9">
            <w:r w:rsidRPr="00E61680">
              <w:t>15</w:t>
            </w:r>
          </w:p>
        </w:tc>
        <w:tc>
          <w:tcPr>
            <w:tcW w:w="1710" w:type="dxa"/>
          </w:tcPr>
          <w:p w:rsidR="00E61680" w:rsidRPr="00E61680" w:rsidRDefault="00E61680" w:rsidP="005F42A9">
            <w:r w:rsidRPr="00E61680">
              <w:t>8.5·10</w:t>
            </w:r>
            <w:r w:rsidRPr="00E61680">
              <w:rPr>
                <w:vertAlign w:val="superscript"/>
              </w:rPr>
              <w:t>13</w:t>
            </w:r>
          </w:p>
        </w:tc>
      </w:tr>
    </w:tbl>
    <w:p w:rsidR="00C55EB4" w:rsidRDefault="00C55EB4"/>
    <w:p w:rsidR="008E0E84" w:rsidRDefault="00045540">
      <w:r>
        <w:t>An attempt to measure the Ne through the Stark broadening of H</w:t>
      </w:r>
      <w:r w:rsidR="008E0E84">
        <w:t>δ</w:t>
      </w:r>
      <w:r>
        <w:t xml:space="preserve"> line did not produce the results consistent with the previous </w:t>
      </w:r>
      <w:r w:rsidR="00B63BD5">
        <w:t>findings</w:t>
      </w:r>
      <w:r>
        <w:t xml:space="preserve"> because, certainly, the line self-absorption occurs</w:t>
      </w:r>
      <w:r w:rsidR="00B63BD5">
        <w:t xml:space="preserve"> in plasma which main constituent is hydrogen.</w:t>
      </w:r>
      <w:r w:rsidR="008E0E84">
        <w:t xml:space="preserve"> </w:t>
      </w:r>
    </w:p>
    <w:p w:rsidR="00045540" w:rsidRPr="008E0E84" w:rsidRDefault="008E0E84">
      <w:pPr>
        <w:rPr>
          <w:i/>
        </w:rPr>
      </w:pPr>
      <w:r w:rsidRPr="008E0E84">
        <w:rPr>
          <w:i/>
        </w:rPr>
        <w:t xml:space="preserve">Note: Self-absorption might also </w:t>
      </w:r>
      <w:r w:rsidR="00DE597C">
        <w:rPr>
          <w:i/>
        </w:rPr>
        <w:t xml:space="preserve">affect </w:t>
      </w:r>
      <w:r w:rsidRPr="008E0E84">
        <w:rPr>
          <w:i/>
        </w:rPr>
        <w:t>the detection of Balmer lines with low intensities</w:t>
      </w:r>
      <w:r w:rsidR="00DE597C">
        <w:rPr>
          <w:i/>
        </w:rPr>
        <w:t>; is such case the here estimated Ne would be higher than the true values</w:t>
      </w:r>
      <w:r w:rsidRPr="008E0E84">
        <w:rPr>
          <w:i/>
        </w:rPr>
        <w:t xml:space="preserve">. </w:t>
      </w:r>
    </w:p>
    <w:p w:rsidR="004C7B6B" w:rsidRDefault="004C7B6B">
      <w:r w:rsidRPr="004C7B6B">
        <w:rPr>
          <w:i/>
        </w:rPr>
        <w:t xml:space="preserve">Note: in </w:t>
      </w:r>
      <w:r w:rsidR="00DE597C">
        <w:rPr>
          <w:i/>
        </w:rPr>
        <w:t xml:space="preserve">the </w:t>
      </w:r>
      <w:r w:rsidRPr="004C7B6B">
        <w:rPr>
          <w:i/>
        </w:rPr>
        <w:t xml:space="preserve">run </w:t>
      </w:r>
      <w:r w:rsidR="00FB6FA6">
        <w:rPr>
          <w:i/>
        </w:rPr>
        <w:t>970</w:t>
      </w:r>
      <w:r w:rsidR="00DA2556">
        <w:rPr>
          <w:i/>
        </w:rPr>
        <w:t>, relative to hydrogen</w:t>
      </w:r>
      <w:r w:rsidR="00DE597C">
        <w:rPr>
          <w:i/>
        </w:rPr>
        <w:t xml:space="preserve"> plasma</w:t>
      </w:r>
      <w:r w:rsidR="00DA2556">
        <w:rPr>
          <w:i/>
        </w:rPr>
        <w:t>,</w:t>
      </w:r>
      <w:r w:rsidRPr="004C7B6B">
        <w:rPr>
          <w:i/>
        </w:rPr>
        <w:t xml:space="preserve"> the spectra acquired with OceanOptics HR4000 spectrometer </w:t>
      </w:r>
      <w:r w:rsidR="003D7B9E">
        <w:rPr>
          <w:i/>
        </w:rPr>
        <w:t xml:space="preserve">(390-800 nm) </w:t>
      </w:r>
      <w:r w:rsidRPr="004C7B6B">
        <w:rPr>
          <w:i/>
        </w:rPr>
        <w:t>did not show any Cu I emission. Was the plasma temperature higher than now</w:t>
      </w:r>
      <w:r>
        <w:rPr>
          <w:i/>
        </w:rPr>
        <w:t>,</w:t>
      </w:r>
      <w:r w:rsidRPr="004C7B6B">
        <w:rPr>
          <w:i/>
        </w:rPr>
        <w:t xml:space="preserve"> or a significant er</w:t>
      </w:r>
      <w:r w:rsidR="000920AC">
        <w:rPr>
          <w:i/>
        </w:rPr>
        <w:t>osion of the electrodes was not</w:t>
      </w:r>
      <w:r w:rsidRPr="004C7B6B">
        <w:rPr>
          <w:i/>
        </w:rPr>
        <w:t xml:space="preserve"> present</w:t>
      </w:r>
      <w:r w:rsidR="00DE597C">
        <w:rPr>
          <w:i/>
        </w:rPr>
        <w:t xml:space="preserve"> before</w:t>
      </w:r>
      <w:r w:rsidR="00A26C14">
        <w:rPr>
          <w:i/>
        </w:rPr>
        <w:t>, or that happened just because of the lower overall sign</w:t>
      </w:r>
      <w:bookmarkStart w:id="0" w:name="_GoBack"/>
      <w:bookmarkEnd w:id="0"/>
      <w:r w:rsidR="00A26C14">
        <w:rPr>
          <w:i/>
        </w:rPr>
        <w:t>al</w:t>
      </w:r>
      <w:r w:rsidRPr="004C7B6B">
        <w:rPr>
          <w:i/>
        </w:rPr>
        <w:t>?</w:t>
      </w:r>
    </w:p>
    <w:p w:rsidR="007C1F98" w:rsidRDefault="007C1F98"/>
    <w:p w:rsidR="00045540" w:rsidRDefault="00045540">
      <w:pPr>
        <w:jc w:val="left"/>
      </w:pPr>
      <w:r>
        <w:br w:type="page"/>
      </w:r>
    </w:p>
    <w:p w:rsidR="000B3AD5" w:rsidRDefault="000B3AD5"/>
    <w:p w:rsidR="000B3AD5" w:rsidRPr="00F478D2" w:rsidRDefault="000B3AD5" w:rsidP="000B3AD5">
      <w:pPr>
        <w:rPr>
          <w:b/>
          <w:u w:val="single"/>
        </w:rPr>
      </w:pPr>
      <w:r w:rsidRPr="00F478D2">
        <w:rPr>
          <w:b/>
          <w:u w:val="single"/>
        </w:rPr>
        <w:t>RUN 99</w:t>
      </w:r>
      <w:r>
        <w:rPr>
          <w:b/>
          <w:u w:val="single"/>
        </w:rPr>
        <w:t>8</w:t>
      </w:r>
      <w:r w:rsidRPr="00F478D2">
        <w:rPr>
          <w:b/>
          <w:u w:val="single"/>
        </w:rPr>
        <w:t>: detection at point d=</w:t>
      </w:r>
      <w:r>
        <w:rPr>
          <w:b/>
          <w:u w:val="single"/>
        </w:rPr>
        <w:t xml:space="preserve"> -1</w:t>
      </w:r>
      <w:r w:rsidRPr="00F478D2">
        <w:rPr>
          <w:b/>
          <w:u w:val="single"/>
        </w:rPr>
        <w:t>0</w:t>
      </w:r>
      <w:r w:rsidR="00E85DE4">
        <w:rPr>
          <w:b/>
          <w:u w:val="single"/>
        </w:rPr>
        <w:t xml:space="preserve"> cm</w:t>
      </w:r>
      <w:r w:rsidRPr="00F478D2">
        <w:rPr>
          <w:b/>
          <w:u w:val="single"/>
        </w:rPr>
        <w:t xml:space="preserve"> (</w:t>
      </w:r>
      <w:r>
        <w:rPr>
          <w:b/>
          <w:u w:val="single"/>
        </w:rPr>
        <w:t xml:space="preserve">from the </w:t>
      </w:r>
      <w:r w:rsidRPr="00F478D2">
        <w:rPr>
          <w:b/>
          <w:u w:val="single"/>
        </w:rPr>
        <w:t>center of the reactor)</w:t>
      </w:r>
    </w:p>
    <w:p w:rsidR="000B3AD5" w:rsidRDefault="000B3AD5" w:rsidP="000B3AD5">
      <w:r>
        <w:t>The</w:t>
      </w:r>
      <w:r w:rsidR="00DB1D47">
        <w:t xml:space="preserve"> time evolution of some characteristic peaks is shown in Fig. 6, and the plasma initiates at delay of 745 ms</w:t>
      </w:r>
      <w:r w:rsidR="005D7F56">
        <w:t xml:space="preserve"> and end at delay of 880 ms</w:t>
      </w:r>
      <w:r w:rsidR="00DB1D47">
        <w:t xml:space="preserve">. Also here, the rapid growth of H I peak is anticipated by </w:t>
      </w:r>
      <w:r w:rsidR="00323B07">
        <w:t>emission</w:t>
      </w:r>
      <w:r w:rsidR="00DB1D47">
        <w:t xml:space="preserve"> of </w:t>
      </w:r>
      <w:r w:rsidR="00323B07">
        <w:t>Cu lines.</w:t>
      </w:r>
    </w:p>
    <w:p w:rsidR="007C1F98" w:rsidRDefault="00DB1D47" w:rsidP="00531C22">
      <w:pPr>
        <w:jc w:val="center"/>
      </w:pPr>
      <w:r>
        <w:rPr>
          <w:noProof/>
        </w:rPr>
        <w:drawing>
          <wp:inline distT="0" distB="0" distL="0" distR="0">
            <wp:extent cx="3458157" cy="2616756"/>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407" t="17549" r="48135" b="15891"/>
                    <a:stretch/>
                  </pic:blipFill>
                  <pic:spPr bwMode="auto">
                    <a:xfrm>
                      <a:off x="0" y="0"/>
                      <a:ext cx="3458781" cy="2617228"/>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531C22" w:rsidRDefault="00531C22" w:rsidP="00531C22">
      <w:pPr>
        <w:jc w:val="center"/>
      </w:pPr>
      <w:r>
        <w:t>Figure 6</w:t>
      </w:r>
    </w:p>
    <w:p w:rsidR="00313E4D" w:rsidRDefault="00313E4D" w:rsidP="00313E4D">
      <w:pPr>
        <w:tabs>
          <w:tab w:val="left" w:pos="8244"/>
        </w:tabs>
      </w:pPr>
      <w:r>
        <w:t>The ratio of the Cu II and the Cu I line</w:t>
      </w:r>
      <w:r w:rsidR="008E1991">
        <w:t xml:space="preserve"> (Fig. 7) is maximum in the early plasma (delay 760 ms), corresponding to the highest plasma temperature, seen also from the O I line, here normalized.</w:t>
      </w:r>
      <w:r w:rsidR="00100901">
        <w:t xml:space="preserve"> The rapid drop of the ionic to atomic ratio</w:t>
      </w:r>
      <w:r w:rsidR="003717BE">
        <w:t xml:space="preserve"> although the T keeps high,</w:t>
      </w:r>
      <w:r w:rsidR="00100901">
        <w:t xml:space="preserve"> is caused by an increase of Ne, which estimated values </w:t>
      </w:r>
      <w:r w:rsidR="003717BE">
        <w:t xml:space="preserve">for some acquisition delays </w:t>
      </w:r>
      <w:r w:rsidR="00100901">
        <w:t>are given in Tab. 2.</w:t>
      </w:r>
    </w:p>
    <w:p w:rsidR="00531C22" w:rsidRDefault="00531C22" w:rsidP="00531C22">
      <w:pPr>
        <w:jc w:val="center"/>
      </w:pPr>
      <w:r>
        <w:rPr>
          <w:noProof/>
        </w:rPr>
        <w:drawing>
          <wp:inline distT="0" distB="0" distL="0" distR="0">
            <wp:extent cx="3816457" cy="2894606"/>
            <wp:effectExtent l="0" t="0" r="0" b="127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5655" t="16693" r="44525" b="16106"/>
                    <a:stretch/>
                  </pic:blipFill>
                  <pic:spPr bwMode="auto">
                    <a:xfrm>
                      <a:off x="0" y="0"/>
                      <a:ext cx="3819448" cy="2896874"/>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531C22" w:rsidRDefault="00531C22" w:rsidP="00531C22">
      <w:pPr>
        <w:jc w:val="center"/>
      </w:pPr>
      <w:r>
        <w:t>Figure 7</w:t>
      </w:r>
    </w:p>
    <w:p w:rsidR="00100901" w:rsidRDefault="003717BE" w:rsidP="003717BE">
      <w:r>
        <w:t>Table 2</w:t>
      </w:r>
    </w:p>
    <w:tbl>
      <w:tblPr>
        <w:tblStyle w:val="TableGrid"/>
        <w:tblW w:w="0" w:type="auto"/>
        <w:tblLook w:val="04A0"/>
      </w:tblPr>
      <w:tblGrid>
        <w:gridCol w:w="1818"/>
        <w:gridCol w:w="1350"/>
        <w:gridCol w:w="1710"/>
      </w:tblGrid>
      <w:tr w:rsidR="00D46F21" w:rsidRPr="00E61680">
        <w:tc>
          <w:tcPr>
            <w:tcW w:w="1818" w:type="dxa"/>
          </w:tcPr>
          <w:p w:rsidR="00D46F21" w:rsidRPr="00E61680" w:rsidRDefault="00D46F21" w:rsidP="00977B05">
            <w:r>
              <w:t>Delay (ms)</w:t>
            </w:r>
          </w:p>
        </w:tc>
        <w:tc>
          <w:tcPr>
            <w:tcW w:w="1350" w:type="dxa"/>
          </w:tcPr>
          <w:p w:rsidR="00D46F21" w:rsidRPr="00E61680" w:rsidRDefault="00D46F21" w:rsidP="00977B05">
            <w:r>
              <w:t>n Balmer</w:t>
            </w:r>
          </w:p>
        </w:tc>
        <w:tc>
          <w:tcPr>
            <w:tcW w:w="1710" w:type="dxa"/>
          </w:tcPr>
          <w:p w:rsidR="00D46F21" w:rsidRPr="00E61680" w:rsidRDefault="00D46F21" w:rsidP="00977B05">
            <w:r>
              <w:t>Ne (cm</w:t>
            </w:r>
            <w:r w:rsidRPr="00E61680">
              <w:rPr>
                <w:vertAlign w:val="superscript"/>
              </w:rPr>
              <w:t>-3</w:t>
            </w:r>
            <w:r>
              <w:t>)</w:t>
            </w:r>
          </w:p>
        </w:tc>
      </w:tr>
      <w:tr w:rsidR="00D46F21" w:rsidRPr="00E61680">
        <w:tc>
          <w:tcPr>
            <w:tcW w:w="1818" w:type="dxa"/>
          </w:tcPr>
          <w:p w:rsidR="00D46F21" w:rsidRPr="00E61680" w:rsidRDefault="00D46F21" w:rsidP="00977B05">
            <w:r w:rsidRPr="00E61680">
              <w:t xml:space="preserve">760 </w:t>
            </w:r>
          </w:p>
        </w:tc>
        <w:tc>
          <w:tcPr>
            <w:tcW w:w="1350" w:type="dxa"/>
          </w:tcPr>
          <w:p w:rsidR="00D46F21" w:rsidRPr="00E61680" w:rsidRDefault="00D46F21" w:rsidP="00977B05">
            <w:r>
              <w:t>13</w:t>
            </w:r>
          </w:p>
        </w:tc>
        <w:tc>
          <w:tcPr>
            <w:tcW w:w="1710" w:type="dxa"/>
          </w:tcPr>
          <w:p w:rsidR="00D46F21" w:rsidRPr="00E61680" w:rsidRDefault="00D46F21" w:rsidP="00D46F21">
            <w:r>
              <w:t>4</w:t>
            </w:r>
            <w:r w:rsidRPr="00E61680">
              <w:t>.</w:t>
            </w:r>
            <w:r>
              <w:t>0</w:t>
            </w:r>
            <w:r w:rsidRPr="00E61680">
              <w:t>·10</w:t>
            </w:r>
            <w:r w:rsidRPr="00E61680">
              <w:rPr>
                <w:vertAlign w:val="superscript"/>
              </w:rPr>
              <w:t>14</w:t>
            </w:r>
          </w:p>
        </w:tc>
      </w:tr>
      <w:tr w:rsidR="00D46F21" w:rsidRPr="00E61680">
        <w:tc>
          <w:tcPr>
            <w:tcW w:w="1818" w:type="dxa"/>
          </w:tcPr>
          <w:p w:rsidR="00D46F21" w:rsidRPr="00E61680" w:rsidRDefault="00D46F21" w:rsidP="00977B05">
            <w:r w:rsidRPr="00E61680">
              <w:t>780</w:t>
            </w:r>
          </w:p>
        </w:tc>
        <w:tc>
          <w:tcPr>
            <w:tcW w:w="1350" w:type="dxa"/>
          </w:tcPr>
          <w:p w:rsidR="00D46F21" w:rsidRPr="00E61680" w:rsidRDefault="00D46F21" w:rsidP="00977B05">
            <w:r w:rsidRPr="00E61680">
              <w:t>11</w:t>
            </w:r>
          </w:p>
        </w:tc>
        <w:tc>
          <w:tcPr>
            <w:tcW w:w="1710" w:type="dxa"/>
          </w:tcPr>
          <w:p w:rsidR="00D46F21" w:rsidRPr="00E61680" w:rsidRDefault="00D46F21" w:rsidP="00977B05">
            <w:r w:rsidRPr="00E61680">
              <w:t>1.4·10</w:t>
            </w:r>
            <w:r w:rsidRPr="00E61680">
              <w:rPr>
                <w:vertAlign w:val="superscript"/>
              </w:rPr>
              <w:t>15</w:t>
            </w:r>
          </w:p>
        </w:tc>
      </w:tr>
      <w:tr w:rsidR="00D46F21" w:rsidRPr="00E61680">
        <w:tc>
          <w:tcPr>
            <w:tcW w:w="1818" w:type="dxa"/>
          </w:tcPr>
          <w:p w:rsidR="00D46F21" w:rsidRPr="00E61680" w:rsidRDefault="00D46F21" w:rsidP="00D46F21">
            <w:r w:rsidRPr="00E61680">
              <w:t>820</w:t>
            </w:r>
          </w:p>
        </w:tc>
        <w:tc>
          <w:tcPr>
            <w:tcW w:w="1350" w:type="dxa"/>
          </w:tcPr>
          <w:p w:rsidR="00D46F21" w:rsidRPr="00E61680" w:rsidRDefault="00D46F21" w:rsidP="00977B05">
            <w:r w:rsidRPr="00E61680">
              <w:t>12</w:t>
            </w:r>
          </w:p>
        </w:tc>
        <w:tc>
          <w:tcPr>
            <w:tcW w:w="1710" w:type="dxa"/>
          </w:tcPr>
          <w:p w:rsidR="00D46F21" w:rsidRPr="00E61680" w:rsidRDefault="00D46F21" w:rsidP="00977B05">
            <w:r w:rsidRPr="00E61680">
              <w:t>7.4·10</w:t>
            </w:r>
            <w:r w:rsidRPr="00E61680">
              <w:rPr>
                <w:vertAlign w:val="superscript"/>
              </w:rPr>
              <w:t>14</w:t>
            </w:r>
          </w:p>
        </w:tc>
      </w:tr>
      <w:tr w:rsidR="00D46F21" w:rsidRPr="00E61680">
        <w:tc>
          <w:tcPr>
            <w:tcW w:w="1818" w:type="dxa"/>
          </w:tcPr>
          <w:p w:rsidR="00D46F21" w:rsidRPr="00E61680" w:rsidRDefault="00D46F21" w:rsidP="00D46F21">
            <w:r w:rsidRPr="00E61680">
              <w:t>8</w:t>
            </w:r>
            <w:r>
              <w:t>50, 870</w:t>
            </w:r>
          </w:p>
        </w:tc>
        <w:tc>
          <w:tcPr>
            <w:tcW w:w="1350" w:type="dxa"/>
          </w:tcPr>
          <w:p w:rsidR="00D46F21" w:rsidRPr="00E61680" w:rsidRDefault="00D46F21" w:rsidP="00977B05">
            <w:r>
              <w:t>11</w:t>
            </w:r>
          </w:p>
        </w:tc>
        <w:tc>
          <w:tcPr>
            <w:tcW w:w="1710" w:type="dxa"/>
          </w:tcPr>
          <w:p w:rsidR="00D46F21" w:rsidRPr="00E61680" w:rsidRDefault="00D46F21" w:rsidP="00977B05">
            <w:r w:rsidRPr="00E61680">
              <w:t>1.4·10</w:t>
            </w:r>
            <w:r w:rsidRPr="00E61680">
              <w:rPr>
                <w:vertAlign w:val="superscript"/>
              </w:rPr>
              <w:t>15</w:t>
            </w:r>
          </w:p>
        </w:tc>
      </w:tr>
    </w:tbl>
    <w:p w:rsidR="002C1F63" w:rsidRDefault="002C1F63">
      <w:pPr>
        <w:jc w:val="left"/>
      </w:pPr>
      <w:r>
        <w:br w:type="page"/>
      </w:r>
    </w:p>
    <w:p w:rsidR="002C1F63" w:rsidRPr="00F478D2" w:rsidRDefault="002C1F63" w:rsidP="002C1F63">
      <w:pPr>
        <w:rPr>
          <w:b/>
          <w:u w:val="single"/>
        </w:rPr>
      </w:pPr>
      <w:r w:rsidRPr="00F478D2">
        <w:rPr>
          <w:b/>
          <w:u w:val="single"/>
        </w:rPr>
        <w:t>RUN 99</w:t>
      </w:r>
      <w:r w:rsidR="007D690C">
        <w:rPr>
          <w:b/>
          <w:u w:val="single"/>
        </w:rPr>
        <w:t>7</w:t>
      </w:r>
      <w:r w:rsidRPr="00F478D2">
        <w:rPr>
          <w:b/>
          <w:u w:val="single"/>
        </w:rPr>
        <w:t>: detection at point d=</w:t>
      </w:r>
      <w:r>
        <w:rPr>
          <w:b/>
          <w:u w:val="single"/>
        </w:rPr>
        <w:t xml:space="preserve"> -2</w:t>
      </w:r>
      <w:r w:rsidRPr="00F478D2">
        <w:rPr>
          <w:b/>
          <w:u w:val="single"/>
        </w:rPr>
        <w:t>0</w:t>
      </w:r>
      <w:r w:rsidR="00E85DE4">
        <w:rPr>
          <w:b/>
          <w:u w:val="single"/>
        </w:rPr>
        <w:t xml:space="preserve"> cm</w:t>
      </w:r>
      <w:r w:rsidRPr="00F478D2">
        <w:rPr>
          <w:b/>
          <w:u w:val="single"/>
        </w:rPr>
        <w:t xml:space="preserve"> (</w:t>
      </w:r>
      <w:r>
        <w:rPr>
          <w:b/>
          <w:u w:val="single"/>
        </w:rPr>
        <w:t xml:space="preserve">from the </w:t>
      </w:r>
      <w:r w:rsidRPr="00F478D2">
        <w:rPr>
          <w:b/>
          <w:u w:val="single"/>
        </w:rPr>
        <w:t>center of the reactor)</w:t>
      </w:r>
    </w:p>
    <w:p w:rsidR="003717BE" w:rsidRDefault="007D690C" w:rsidP="003717BE">
      <w:r>
        <w:t>The detectable plasma emission starts later, at delay of 755 ms</w:t>
      </w:r>
      <w:r w:rsidR="008E0E84">
        <w:t>,</w:t>
      </w:r>
      <w:r>
        <w:t xml:space="preserve"> and ends at 890 ms (Fig. 8). This might indicate that the plasma volume at this position is a result of the expansion of the plasma core. Also, the position of the first emission peak of H I in the time scale </w:t>
      </w:r>
      <w:r w:rsidR="00DF3742">
        <w:t xml:space="preserve">is not delayed but it </w:t>
      </w:r>
      <w:r>
        <w:t>coincides with the peaks of Cu I and Cu II.</w:t>
      </w:r>
    </w:p>
    <w:p w:rsidR="007D690C" w:rsidRDefault="007D690C" w:rsidP="007D690C">
      <w:pPr>
        <w:jc w:val="center"/>
      </w:pPr>
      <w:r>
        <w:rPr>
          <w:noProof/>
        </w:rPr>
        <w:drawing>
          <wp:inline distT="0" distB="0" distL="0" distR="0">
            <wp:extent cx="4183380" cy="3127479"/>
            <wp:effectExtent l="0" t="0" r="762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768" t="16694" r="47172" b="16747"/>
                    <a:stretch/>
                  </pic:blipFill>
                  <pic:spPr bwMode="auto">
                    <a:xfrm>
                      <a:off x="0" y="0"/>
                      <a:ext cx="4187315" cy="3130420"/>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7D690C" w:rsidRDefault="007D690C" w:rsidP="007D690C">
      <w:pPr>
        <w:jc w:val="center"/>
      </w:pPr>
      <w:r>
        <w:t>Figure 8</w:t>
      </w:r>
    </w:p>
    <w:p w:rsidR="00DF3742" w:rsidRDefault="00DF3742" w:rsidP="00DF3742">
      <w:r>
        <w:t xml:space="preserve">The plasma T, according both to H I (Fig. 8) and O I line peaks (Fig. 9) show some oscillations without a well distinguishable high value at the beginning followed by a decay to an almost stable value like it happens closer to the plasma core. </w:t>
      </w:r>
      <w:r w:rsidR="001C122D">
        <w:t>The fluctuations of the ionic to atomic line ratio are also present. The estimated values of Ne for some acquisition delays are given in Tab. 3</w:t>
      </w:r>
      <w:r w:rsidR="00E9019E">
        <w:t>. Here, the detected Balmer lines are always between 12-13</w:t>
      </w:r>
      <w:r w:rsidR="00567E65">
        <w:t>, the lower value was measured around the delay of 820 ms, corresponding to the lowest ionic to atomic ratio</w:t>
      </w:r>
      <w:r w:rsidR="00E9019E">
        <w:t>.</w:t>
      </w:r>
    </w:p>
    <w:p w:rsidR="00E9019E" w:rsidRDefault="00E9019E" w:rsidP="00DF3742"/>
    <w:p w:rsidR="00E9019E" w:rsidRDefault="00E9019E" w:rsidP="00DF3742"/>
    <w:p w:rsidR="001C122D" w:rsidRDefault="001C122D" w:rsidP="00DF3742"/>
    <w:p w:rsidR="001C122D" w:rsidRDefault="001C122D" w:rsidP="00DF3742"/>
    <w:p w:rsidR="007D690C" w:rsidRDefault="00DF3742" w:rsidP="007D690C">
      <w:pPr>
        <w:jc w:val="center"/>
      </w:pPr>
      <w:r>
        <w:rPr>
          <w:noProof/>
        </w:rPr>
        <w:drawing>
          <wp:inline distT="0" distB="0" distL="0" distR="0">
            <wp:extent cx="4419600" cy="3230102"/>
            <wp:effectExtent l="0" t="0" r="0" b="889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3610" t="16480" r="44525" b="16105"/>
                    <a:stretch/>
                  </pic:blipFill>
                  <pic:spPr bwMode="auto">
                    <a:xfrm>
                      <a:off x="0" y="0"/>
                      <a:ext cx="4419600" cy="3230102"/>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DF3742" w:rsidRDefault="00DF3742" w:rsidP="00DF3742">
      <w:pPr>
        <w:jc w:val="center"/>
      </w:pPr>
      <w:r>
        <w:t>Figure 9</w:t>
      </w:r>
    </w:p>
    <w:p w:rsidR="00BE73E1" w:rsidRDefault="00BE73E1" w:rsidP="00DF3742">
      <w:pPr>
        <w:jc w:val="center"/>
      </w:pPr>
    </w:p>
    <w:p w:rsidR="00BE73E1" w:rsidRDefault="00BE73E1" w:rsidP="00DF3742">
      <w:pPr>
        <w:jc w:val="center"/>
      </w:pPr>
    </w:p>
    <w:p w:rsidR="00003665" w:rsidRDefault="00003665" w:rsidP="00003665">
      <w:pPr>
        <w:jc w:val="left"/>
      </w:pPr>
      <w:r>
        <w:t>Table 3</w:t>
      </w:r>
    </w:p>
    <w:tbl>
      <w:tblPr>
        <w:tblStyle w:val="TableGrid"/>
        <w:tblW w:w="0" w:type="auto"/>
        <w:tblLook w:val="04A0"/>
      </w:tblPr>
      <w:tblGrid>
        <w:gridCol w:w="1818"/>
        <w:gridCol w:w="1350"/>
        <w:gridCol w:w="1710"/>
      </w:tblGrid>
      <w:tr w:rsidR="00003665" w:rsidRPr="00E61680">
        <w:tc>
          <w:tcPr>
            <w:tcW w:w="1818" w:type="dxa"/>
          </w:tcPr>
          <w:p w:rsidR="00003665" w:rsidRPr="00E61680" w:rsidRDefault="00003665" w:rsidP="00977B05">
            <w:r>
              <w:t>Delay (ms)</w:t>
            </w:r>
          </w:p>
        </w:tc>
        <w:tc>
          <w:tcPr>
            <w:tcW w:w="1350" w:type="dxa"/>
          </w:tcPr>
          <w:p w:rsidR="00003665" w:rsidRPr="00E61680" w:rsidRDefault="00003665" w:rsidP="00977B05">
            <w:r>
              <w:t>n Balmer</w:t>
            </w:r>
          </w:p>
        </w:tc>
        <w:tc>
          <w:tcPr>
            <w:tcW w:w="1710" w:type="dxa"/>
          </w:tcPr>
          <w:p w:rsidR="00003665" w:rsidRPr="00E61680" w:rsidRDefault="00003665" w:rsidP="00977B05">
            <w:r>
              <w:t>Ne (cm</w:t>
            </w:r>
            <w:r w:rsidRPr="00E61680">
              <w:rPr>
                <w:vertAlign w:val="superscript"/>
              </w:rPr>
              <w:t>-3</w:t>
            </w:r>
            <w:r>
              <w:t>)</w:t>
            </w:r>
          </w:p>
        </w:tc>
      </w:tr>
      <w:tr w:rsidR="00003665" w:rsidRPr="00E61680">
        <w:tc>
          <w:tcPr>
            <w:tcW w:w="1818" w:type="dxa"/>
          </w:tcPr>
          <w:p w:rsidR="00003665" w:rsidRPr="00E61680" w:rsidRDefault="00BE73E1" w:rsidP="00977B05">
            <w:r>
              <w:t>765, 780, 795</w:t>
            </w:r>
            <w:r w:rsidR="00003665" w:rsidRPr="00E61680">
              <w:t xml:space="preserve"> </w:t>
            </w:r>
          </w:p>
        </w:tc>
        <w:tc>
          <w:tcPr>
            <w:tcW w:w="1350" w:type="dxa"/>
          </w:tcPr>
          <w:p w:rsidR="00003665" w:rsidRPr="00E61680" w:rsidRDefault="00003665" w:rsidP="00977B05">
            <w:r>
              <w:t>13</w:t>
            </w:r>
          </w:p>
        </w:tc>
        <w:tc>
          <w:tcPr>
            <w:tcW w:w="1710" w:type="dxa"/>
          </w:tcPr>
          <w:p w:rsidR="00003665" w:rsidRPr="00E61680" w:rsidRDefault="00003665" w:rsidP="00977B05">
            <w:r>
              <w:t>4</w:t>
            </w:r>
            <w:r w:rsidRPr="00E61680">
              <w:t>.</w:t>
            </w:r>
            <w:r>
              <w:t>0</w:t>
            </w:r>
            <w:r w:rsidRPr="00E61680">
              <w:t>·10</w:t>
            </w:r>
            <w:r w:rsidRPr="00E61680">
              <w:rPr>
                <w:vertAlign w:val="superscript"/>
              </w:rPr>
              <w:t>14</w:t>
            </w:r>
          </w:p>
        </w:tc>
      </w:tr>
      <w:tr w:rsidR="00003665" w:rsidRPr="00E61680">
        <w:tc>
          <w:tcPr>
            <w:tcW w:w="1818" w:type="dxa"/>
          </w:tcPr>
          <w:p w:rsidR="00003665" w:rsidRPr="00E61680" w:rsidRDefault="00003665" w:rsidP="00977B05">
            <w:r w:rsidRPr="00E61680">
              <w:t>820</w:t>
            </w:r>
          </w:p>
        </w:tc>
        <w:tc>
          <w:tcPr>
            <w:tcW w:w="1350" w:type="dxa"/>
          </w:tcPr>
          <w:p w:rsidR="00003665" w:rsidRPr="00E61680" w:rsidRDefault="00003665" w:rsidP="00977B05">
            <w:r w:rsidRPr="00E61680">
              <w:t>12</w:t>
            </w:r>
          </w:p>
        </w:tc>
        <w:tc>
          <w:tcPr>
            <w:tcW w:w="1710" w:type="dxa"/>
          </w:tcPr>
          <w:p w:rsidR="00003665" w:rsidRPr="00E61680" w:rsidRDefault="00003665" w:rsidP="00977B05">
            <w:r w:rsidRPr="00E61680">
              <w:t>7.4·10</w:t>
            </w:r>
            <w:r w:rsidRPr="00E61680">
              <w:rPr>
                <w:vertAlign w:val="superscript"/>
              </w:rPr>
              <w:t>14</w:t>
            </w:r>
          </w:p>
        </w:tc>
      </w:tr>
      <w:tr w:rsidR="00003665" w:rsidRPr="00E61680">
        <w:tc>
          <w:tcPr>
            <w:tcW w:w="1818" w:type="dxa"/>
          </w:tcPr>
          <w:p w:rsidR="00003665" w:rsidRPr="00E61680" w:rsidRDefault="00003665" w:rsidP="00977B05">
            <w:r>
              <w:t>870</w:t>
            </w:r>
          </w:p>
        </w:tc>
        <w:tc>
          <w:tcPr>
            <w:tcW w:w="1350" w:type="dxa"/>
          </w:tcPr>
          <w:p w:rsidR="00003665" w:rsidRPr="00E61680" w:rsidRDefault="00BE73E1" w:rsidP="00977B05">
            <w:r>
              <w:t>13</w:t>
            </w:r>
          </w:p>
        </w:tc>
        <w:tc>
          <w:tcPr>
            <w:tcW w:w="1710" w:type="dxa"/>
          </w:tcPr>
          <w:p w:rsidR="00003665" w:rsidRPr="00E61680" w:rsidRDefault="00BE73E1" w:rsidP="00977B05">
            <w:r>
              <w:t>4</w:t>
            </w:r>
            <w:r w:rsidRPr="00E61680">
              <w:t>.</w:t>
            </w:r>
            <w:r>
              <w:t>0</w:t>
            </w:r>
            <w:r w:rsidRPr="00E61680">
              <w:t>·10</w:t>
            </w:r>
            <w:r w:rsidRPr="00E61680">
              <w:rPr>
                <w:vertAlign w:val="superscript"/>
              </w:rPr>
              <w:t>14</w:t>
            </w:r>
          </w:p>
        </w:tc>
      </w:tr>
    </w:tbl>
    <w:p w:rsidR="00E85DE4" w:rsidRDefault="00E85DE4">
      <w:pPr>
        <w:jc w:val="left"/>
      </w:pPr>
      <w:r>
        <w:br w:type="page"/>
      </w:r>
    </w:p>
    <w:p w:rsidR="00E85DE4" w:rsidRPr="00F478D2" w:rsidRDefault="00E85DE4" w:rsidP="00E85DE4">
      <w:pPr>
        <w:rPr>
          <w:b/>
          <w:u w:val="single"/>
        </w:rPr>
      </w:pPr>
      <w:r w:rsidRPr="00F478D2">
        <w:rPr>
          <w:b/>
          <w:u w:val="single"/>
        </w:rPr>
        <w:t>RUN 99</w:t>
      </w:r>
      <w:r>
        <w:rPr>
          <w:b/>
          <w:u w:val="single"/>
        </w:rPr>
        <w:t>5</w:t>
      </w:r>
      <w:r w:rsidRPr="00F478D2">
        <w:rPr>
          <w:b/>
          <w:u w:val="single"/>
        </w:rPr>
        <w:t>: detection at point d=</w:t>
      </w:r>
      <w:r>
        <w:rPr>
          <w:b/>
          <w:u w:val="single"/>
        </w:rPr>
        <w:t xml:space="preserve"> -3</w:t>
      </w:r>
      <w:r w:rsidRPr="00F478D2">
        <w:rPr>
          <w:b/>
          <w:u w:val="single"/>
        </w:rPr>
        <w:t>0</w:t>
      </w:r>
      <w:r>
        <w:rPr>
          <w:b/>
          <w:u w:val="single"/>
        </w:rPr>
        <w:t xml:space="preserve"> cm</w:t>
      </w:r>
      <w:r w:rsidRPr="00F478D2">
        <w:rPr>
          <w:b/>
          <w:u w:val="single"/>
        </w:rPr>
        <w:t xml:space="preserve"> (</w:t>
      </w:r>
      <w:r>
        <w:rPr>
          <w:b/>
          <w:u w:val="single"/>
        </w:rPr>
        <w:t xml:space="preserve">from the </w:t>
      </w:r>
      <w:r w:rsidRPr="00F478D2">
        <w:rPr>
          <w:b/>
          <w:u w:val="single"/>
        </w:rPr>
        <w:t>center of the reactor)</w:t>
      </w:r>
    </w:p>
    <w:p w:rsidR="00E85DE4" w:rsidRDefault="008F469D" w:rsidP="00E85DE4">
      <w:r>
        <w:t>The plasma emission was detected only for the acquisition delays from 805 ms to 885 ms, where this delay is due to time necessary for the plasma expansion from the chamber center.</w:t>
      </w:r>
      <w:r w:rsidR="009D1DE5">
        <w:t xml:space="preserve"> The spectra from the channel 1 (UV) are dominated by Cu I emission from low excitation levels (Ek = 3.8 eV in Fig. 10)</w:t>
      </w:r>
      <w:r>
        <w:t xml:space="preserve"> </w:t>
      </w:r>
      <w:r w:rsidR="009D1DE5">
        <w:t>while the ionic emission, if present, is very weak and here shown multiplied by factor  10.</w:t>
      </w:r>
    </w:p>
    <w:p w:rsidR="008F469D" w:rsidRDefault="004768D8" w:rsidP="008F469D">
      <w:pPr>
        <w:jc w:val="center"/>
      </w:pPr>
      <w:r>
        <w:rPr>
          <w:noProof/>
        </w:rPr>
        <w:drawing>
          <wp:inline distT="0" distB="0" distL="0" distR="0">
            <wp:extent cx="4777740" cy="3499972"/>
            <wp:effectExtent l="0" t="0" r="3810" b="571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768" t="16480" r="45486" b="16105"/>
                    <a:stretch/>
                  </pic:blipFill>
                  <pic:spPr bwMode="auto">
                    <a:xfrm>
                      <a:off x="0" y="0"/>
                      <a:ext cx="4777740" cy="3499972"/>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8F469D" w:rsidRDefault="008F469D" w:rsidP="008F469D">
      <w:pPr>
        <w:jc w:val="center"/>
      </w:pPr>
      <w:r>
        <w:t>Figure 10</w:t>
      </w:r>
    </w:p>
    <w:p w:rsidR="004768D8" w:rsidRDefault="004768D8" w:rsidP="00E85DE4"/>
    <w:p w:rsidR="00DF3742" w:rsidRDefault="00E85DE4" w:rsidP="00E85DE4">
      <w:r>
        <w:t>Around the acquisition delay of 850 nm the detected Ba</w:t>
      </w:r>
      <w:r w:rsidR="004768D8">
        <w:t>l</w:t>
      </w:r>
      <w:r>
        <w:t>lmer lines are up to the quantum number 14, corresponding to Ne of</w:t>
      </w:r>
      <w:r w:rsidR="00BE73E1">
        <w:t xml:space="preserve"> </w:t>
      </w:r>
      <w:r>
        <w:t xml:space="preserve"> </w:t>
      </w:r>
      <w:r w:rsidR="00BE73E1" w:rsidRPr="00BE73E1">
        <w:t>2.3·10</w:t>
      </w:r>
      <w:r w:rsidR="00BE73E1" w:rsidRPr="00BE73E1">
        <w:rPr>
          <w:vertAlign w:val="superscript"/>
        </w:rPr>
        <w:t>14</w:t>
      </w:r>
      <w:r w:rsidR="00BE73E1">
        <w:t xml:space="preserve"> cm</w:t>
      </w:r>
      <w:r w:rsidR="00BE73E1" w:rsidRPr="00BE73E1">
        <w:rPr>
          <w:vertAlign w:val="superscript"/>
        </w:rPr>
        <w:t>-3</w:t>
      </w:r>
      <w:r>
        <w:t>.</w:t>
      </w:r>
    </w:p>
    <w:p w:rsidR="007A548E" w:rsidRDefault="007A548E">
      <w:pPr>
        <w:jc w:val="left"/>
      </w:pPr>
      <w:r>
        <w:br w:type="page"/>
      </w:r>
    </w:p>
    <w:p w:rsidR="007A548E" w:rsidRPr="007A548E" w:rsidRDefault="007A548E" w:rsidP="00E85DE4">
      <w:pPr>
        <w:rPr>
          <w:b/>
          <w:u w:val="single"/>
        </w:rPr>
      </w:pPr>
      <w:r w:rsidRPr="007A548E">
        <w:rPr>
          <w:b/>
          <w:u w:val="single"/>
        </w:rPr>
        <w:t>Comparison of the plasma at different positions</w:t>
      </w:r>
    </w:p>
    <w:p w:rsidR="007A548E" w:rsidRPr="00407B10" w:rsidRDefault="007A548E" w:rsidP="00E85DE4">
      <w:r>
        <w:t xml:space="preserve">The time evolution of O I intensity, considered here as an indicator of the plasma T, is shown in Fig. 11 for different distances from the chamber center. </w:t>
      </w:r>
      <w:r w:rsidR="00105668">
        <w:t xml:space="preserve">It seems that the highest plasma T is reached out of its center, but for confirming this, it would be </w:t>
      </w:r>
      <w:r w:rsidR="00105668" w:rsidRPr="00105668">
        <w:rPr>
          <w:b/>
        </w:rPr>
        <w:t xml:space="preserve">necessary to calculate the effective focal volume (collected by the </w:t>
      </w:r>
      <w:r w:rsidR="00F54A94">
        <w:rPr>
          <w:b/>
        </w:rPr>
        <w:t xml:space="preserve">optical </w:t>
      </w:r>
      <w:r w:rsidR="00105668" w:rsidRPr="00105668">
        <w:rPr>
          <w:b/>
        </w:rPr>
        <w:t xml:space="preserve">system) in all four cases i.e. the acquisition distances. </w:t>
      </w:r>
    </w:p>
    <w:p w:rsidR="007A548E" w:rsidRDefault="007A548E" w:rsidP="00E85DE4"/>
    <w:p w:rsidR="007A548E" w:rsidRDefault="007A548E" w:rsidP="00E85DE4">
      <w:r>
        <w:rPr>
          <w:noProof/>
        </w:rPr>
        <w:drawing>
          <wp:inline distT="0" distB="0" distL="0" distR="0">
            <wp:extent cx="5570220" cy="4154729"/>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610" t="15409" r="45247" b="16747"/>
                    <a:stretch/>
                  </pic:blipFill>
                  <pic:spPr bwMode="auto">
                    <a:xfrm>
                      <a:off x="0" y="0"/>
                      <a:ext cx="5570220" cy="4154729"/>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7A548E" w:rsidRDefault="007A548E" w:rsidP="007A548E">
      <w:pPr>
        <w:jc w:val="center"/>
      </w:pPr>
      <w:r>
        <w:t>Figure 11</w:t>
      </w:r>
    </w:p>
    <w:p w:rsidR="00A260D4" w:rsidRDefault="00A260D4" w:rsidP="007A548E">
      <w:pPr>
        <w:jc w:val="center"/>
      </w:pPr>
    </w:p>
    <w:p w:rsidR="00A260D4" w:rsidRDefault="00A260D4" w:rsidP="00A260D4">
      <w:r>
        <w:t xml:space="preserve">The Ne measured at different distances from the reactor center is shown in Fig.12 for some acquisition delays. It is evident that the highest Ne is present in the central plasma and it is reached 30 ms after the plasma ignition. Increasing the distance from the reactor center, the Ne </w:t>
      </w:r>
      <w:r w:rsidR="00911226">
        <w:t>becomes</w:t>
      </w:r>
      <w:r>
        <w:t xml:space="preserve"> lower.   </w:t>
      </w:r>
    </w:p>
    <w:p w:rsidR="00911226" w:rsidRDefault="00911226" w:rsidP="00A260D4"/>
    <w:p w:rsidR="00911226" w:rsidRDefault="00911226" w:rsidP="00A260D4">
      <w:r>
        <w:rPr>
          <w:noProof/>
        </w:rPr>
        <w:drawing>
          <wp:inline distT="0" distB="0" distL="0" distR="0">
            <wp:extent cx="5407259" cy="3901440"/>
            <wp:effectExtent l="0" t="0" r="3175" b="381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083" t="14973" r="70397" b="11872"/>
                    <a:stretch/>
                  </pic:blipFill>
                  <pic:spPr bwMode="auto">
                    <a:xfrm>
                      <a:off x="0" y="0"/>
                      <a:ext cx="5415281" cy="3907228"/>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p>
    <w:p w:rsidR="00911226" w:rsidRDefault="00911226" w:rsidP="00A260D4"/>
    <w:p w:rsidR="00911226" w:rsidRPr="007C1F98" w:rsidRDefault="00911226" w:rsidP="00911226">
      <w:pPr>
        <w:jc w:val="center"/>
      </w:pPr>
      <w:r>
        <w:t>Figure 12</w:t>
      </w:r>
    </w:p>
    <w:sectPr w:rsidR="00911226" w:rsidRPr="007C1F98" w:rsidSect="00DB1DA4">
      <w:pgSz w:w="11899" w:h="16838"/>
      <w:pgMar w:top="1417" w:right="1134" w:bottom="1134" w:left="1134" w:header="708" w:footer="708" w:gutter="0"/>
      <w:cols w:space="708"/>
      <w:docGrid w:linePitch="360"/>
      <w:printerSettings r:id="rId17"/>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6"/>
  <w:doNotTrackMoves/>
  <w:defaultTabStop w:val="720"/>
  <w:characterSpacingControl w:val="doNotCompress"/>
  <w:compat/>
  <w:rsids>
    <w:rsidRoot w:val="00F07719"/>
    <w:rsid w:val="00001A7E"/>
    <w:rsid w:val="00003098"/>
    <w:rsid w:val="00003665"/>
    <w:rsid w:val="00045540"/>
    <w:rsid w:val="00064B5D"/>
    <w:rsid w:val="000920AC"/>
    <w:rsid w:val="000B3AD5"/>
    <w:rsid w:val="000C3F04"/>
    <w:rsid w:val="000E6251"/>
    <w:rsid w:val="00100901"/>
    <w:rsid w:val="00105668"/>
    <w:rsid w:val="00114576"/>
    <w:rsid w:val="00191918"/>
    <w:rsid w:val="001C122D"/>
    <w:rsid w:val="001E7689"/>
    <w:rsid w:val="002248C0"/>
    <w:rsid w:val="002C1F63"/>
    <w:rsid w:val="00302251"/>
    <w:rsid w:val="00304614"/>
    <w:rsid w:val="00313E4D"/>
    <w:rsid w:val="00323B07"/>
    <w:rsid w:val="003717BE"/>
    <w:rsid w:val="00390855"/>
    <w:rsid w:val="003D7B9E"/>
    <w:rsid w:val="003F7964"/>
    <w:rsid w:val="00407B10"/>
    <w:rsid w:val="004768D8"/>
    <w:rsid w:val="004C7B6B"/>
    <w:rsid w:val="00531C22"/>
    <w:rsid w:val="00567E65"/>
    <w:rsid w:val="005D7F56"/>
    <w:rsid w:val="0068180B"/>
    <w:rsid w:val="006D4043"/>
    <w:rsid w:val="00706F56"/>
    <w:rsid w:val="0074387B"/>
    <w:rsid w:val="00777C00"/>
    <w:rsid w:val="007A2450"/>
    <w:rsid w:val="007A548E"/>
    <w:rsid w:val="007B0254"/>
    <w:rsid w:val="007B041E"/>
    <w:rsid w:val="007C1F98"/>
    <w:rsid w:val="007D690C"/>
    <w:rsid w:val="007E2E0B"/>
    <w:rsid w:val="008A11BE"/>
    <w:rsid w:val="008B38D8"/>
    <w:rsid w:val="008B48FB"/>
    <w:rsid w:val="008E0E84"/>
    <w:rsid w:val="008E1991"/>
    <w:rsid w:val="008F469D"/>
    <w:rsid w:val="00911226"/>
    <w:rsid w:val="00953826"/>
    <w:rsid w:val="0097765A"/>
    <w:rsid w:val="009D1DE5"/>
    <w:rsid w:val="009E43CF"/>
    <w:rsid w:val="00A22EDE"/>
    <w:rsid w:val="00A260D4"/>
    <w:rsid w:val="00A26C14"/>
    <w:rsid w:val="00A3693E"/>
    <w:rsid w:val="00B008BD"/>
    <w:rsid w:val="00B33C0B"/>
    <w:rsid w:val="00B63BD5"/>
    <w:rsid w:val="00BE73E1"/>
    <w:rsid w:val="00C538A8"/>
    <w:rsid w:val="00C55EB4"/>
    <w:rsid w:val="00C60839"/>
    <w:rsid w:val="00D043D4"/>
    <w:rsid w:val="00D46F21"/>
    <w:rsid w:val="00D55C25"/>
    <w:rsid w:val="00D81B7B"/>
    <w:rsid w:val="00DA2556"/>
    <w:rsid w:val="00DB1D47"/>
    <w:rsid w:val="00DB1DA4"/>
    <w:rsid w:val="00DE597C"/>
    <w:rsid w:val="00DF3742"/>
    <w:rsid w:val="00E61680"/>
    <w:rsid w:val="00E85DE4"/>
    <w:rsid w:val="00E9019E"/>
    <w:rsid w:val="00F07719"/>
    <w:rsid w:val="00F225E7"/>
    <w:rsid w:val="00F478D2"/>
    <w:rsid w:val="00F54A94"/>
    <w:rsid w:val="00FA30F1"/>
    <w:rsid w:val="00FB1347"/>
    <w:rsid w:val="00FB6FA6"/>
  </w:rsids>
  <m:mathPr>
    <m:mathFont m:val="Impac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AD5"/>
    <w:pPr>
      <w:jc w:val="both"/>
    </w:p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7A24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450"/>
    <w:rPr>
      <w:rFonts w:ascii="Tahoma" w:hAnsi="Tahoma" w:cs="Tahoma"/>
      <w:sz w:val="16"/>
      <w:szCs w:val="16"/>
    </w:rPr>
  </w:style>
  <w:style w:type="table" w:styleId="TableGrid">
    <w:name w:val="Table Grid"/>
    <w:basedOn w:val="TableNormal"/>
    <w:uiPriority w:val="59"/>
    <w:rsid w:val="00E616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B3AD5"/>
    <w:pPr>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7A245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A2450"/>
    <w:rPr>
      <w:rFonts w:ascii="Tahoma" w:hAnsi="Tahoma" w:cs="Tahoma"/>
      <w:sz w:val="16"/>
      <w:szCs w:val="16"/>
    </w:rPr>
  </w:style>
  <w:style w:type="table" w:styleId="Grigliatabella">
    <w:name w:val="Table Grid"/>
    <w:basedOn w:val="Tabellanormale"/>
    <w:uiPriority w:val="59"/>
    <w:rsid w:val="00E61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5.png"/><Relationship Id="rId20" Type="http://schemas.microsoft.com/office/2007/relationships/stylesWithEffects" Target="stylesWithEffects.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printerSettings" Target="printerSettings/printerSettings1.bin"/><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C8EEC-D79F-294B-BF1B-C37AECFD1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12</Pages>
  <Words>1139</Words>
  <Characters>6495</Characters>
  <Application>Microsoft Macintosh Word</Application>
  <DocSecurity>0</DocSecurity>
  <Lines>54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Paolo Micozzi</cp:lastModifiedBy>
  <cp:revision>9</cp:revision>
  <dcterms:created xsi:type="dcterms:W3CDTF">2018-02-28T00:22:00Z</dcterms:created>
  <dcterms:modified xsi:type="dcterms:W3CDTF">2018-02-28T12:09:00Z</dcterms:modified>
</cp:coreProperties>
</file>