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FCC" w:rsidRDefault="00412224">
      <w:r>
        <w:t>Osservazioni su spari di marzo</w:t>
      </w:r>
    </w:p>
    <w:p w:rsidR="00412224" w:rsidRDefault="005669CA">
      <w:r>
        <w:t>La prima osservazione riguarda la distribuzione spaziale.</w:t>
      </w:r>
    </w:p>
    <w:p w:rsidR="005669CA" w:rsidRDefault="005669CA" w:rsidP="002235A1">
      <w:pPr>
        <w:pStyle w:val="ListParagraph"/>
        <w:numPr>
          <w:ilvl w:val="0"/>
          <w:numId w:val="1"/>
        </w:numPr>
        <w:jc w:val="both"/>
      </w:pPr>
      <w:r>
        <w:t>La densità è line-integrated (LIED) e quindi non ci dice la reale distribuzione lungo l’asse pur tuttavia l’andamento temporale è diverso in Ar e in H . Mentre in Ar la LIED cala in maniera monotona, in H si osserva un minimo e poi una risalita alla fine della scarica. Osservando il film, la scarica in Ar è più “confinata” con zona calda (più bianca) nel centro mentre in H anche i filamenti caldi si allontanano dal centro e, in generale, c’è un’espansione poi seguita da una nuova contrazione al centro. Questo sembra in accordo con l’andamento t</w:t>
      </w:r>
      <w:r w:rsidR="004E137A">
        <w:t>emporale della LIED ma in definitiva non sappiamo come è effettivemente distribuita nel tempo la densità elettronica.</w:t>
      </w:r>
    </w:p>
    <w:p w:rsidR="004E137A" w:rsidRDefault="004E137A" w:rsidP="002235A1">
      <w:pPr>
        <w:pStyle w:val="ListParagraph"/>
        <w:numPr>
          <w:ilvl w:val="0"/>
          <w:numId w:val="1"/>
        </w:numPr>
        <w:jc w:val="both"/>
      </w:pPr>
      <w:r>
        <w:t>Considerando la pressione iniziale del gas, dai dati della LIED, risulta un grado di ionizzazione</w:t>
      </w:r>
      <w:r w:rsidR="002235A1">
        <w:t xml:space="preserve"> (medio)</w:t>
      </w:r>
      <w:r>
        <w:t xml:space="preserve"> basso </w:t>
      </w:r>
      <w:r w:rsidR="002235A1">
        <w:t>dell’ordine del 3% o meno. E’ ragionevole? Secondo me no. Io credo che ci sia una regione fully ionized di dimensione, molto più piccola dei 50 cm supposti, circondata da una regione più grossa a basso grado di ionizzazione.</w:t>
      </w:r>
    </w:p>
    <w:p w:rsidR="002235A1" w:rsidRDefault="002235A1" w:rsidP="002235A1">
      <w:pPr>
        <w:pStyle w:val="ListParagraph"/>
        <w:numPr>
          <w:ilvl w:val="0"/>
          <w:numId w:val="1"/>
        </w:numPr>
        <w:jc w:val="both"/>
      </w:pPr>
      <w:r>
        <w:t>Proporrei di mettere un filtro interferenziale sulla 656 nm del H sulla telecamera. Questa riga viene da H neutro eccitato (ovviamente) ed è nel rosso dove la sovrapposizione con altre righe e/o continuo dovrebbe essere minore. Dove c’è più rosso, dovrebbe corrispondere alla regione fredda.</w:t>
      </w:r>
    </w:p>
    <w:p w:rsidR="002235A1" w:rsidRDefault="002235A1" w:rsidP="002235A1">
      <w:pPr>
        <w:pStyle w:val="ListParagraph"/>
        <w:numPr>
          <w:ilvl w:val="0"/>
          <w:numId w:val="1"/>
        </w:numPr>
        <w:jc w:val="both"/>
      </w:pPr>
      <w:r>
        <w:t xml:space="preserve">Spettroscopia. Ho guardato il dato (unico che ho) dello shot 1037 a 770 ms. </w:t>
      </w:r>
      <w:r w:rsidR="005866AA">
        <w:t xml:space="preserve">Usando un’approssimazione LTE e facendo il log plot sui dati di ArII e ArIII risulta una temperatura elettronica di 3 eV che mi apre francamente troppo bassa. </w:t>
      </w:r>
      <w:r w:rsidR="002D22A9">
        <w:t>D’altronde applicando l’Eq. di Saha, il grado di ionizzazione risulta 1 !!!! Quindi non è valido nulla!!</w:t>
      </w:r>
    </w:p>
    <w:p w:rsidR="002D22A9" w:rsidRDefault="002D22A9" w:rsidP="002235A1">
      <w:pPr>
        <w:pStyle w:val="ListParagraph"/>
        <w:numPr>
          <w:ilvl w:val="0"/>
          <w:numId w:val="1"/>
        </w:numPr>
        <w:jc w:val="both"/>
      </w:pPr>
      <w:r>
        <w:t>Sull’ArIII, ci sono incongruenze con un semplice modello Boltzmann. Le righe a 328.6 , 330.2 e 331.1, il cui livello superiore è a 25.4 eV, hanno intensità abbastanza consistenti con i rispettivi valori di gkAk rispettivamente</w:t>
      </w:r>
      <w:r w:rsidR="002F4F50">
        <w:t xml:space="preserve"> 1.4x10</w:t>
      </w:r>
      <w:r w:rsidR="002F4F50">
        <w:rPr>
          <w:vertAlign w:val="superscript"/>
        </w:rPr>
        <w:t xml:space="preserve">9 </w:t>
      </w:r>
      <w:r w:rsidR="002F4F50">
        <w:t>, 10</w:t>
      </w:r>
      <w:r w:rsidR="002F4F50">
        <w:rPr>
          <w:vertAlign w:val="superscript"/>
        </w:rPr>
        <w:t>9</w:t>
      </w:r>
      <w:r w:rsidR="002F4F50">
        <w:t xml:space="preserve"> e 6x10</w:t>
      </w:r>
      <w:r w:rsidR="002F4F50">
        <w:rPr>
          <w:vertAlign w:val="superscript"/>
        </w:rPr>
        <w:t>8</w:t>
      </w:r>
      <w:r w:rsidR="000842B8">
        <w:t xml:space="preserve"> e intensità (u.a. m</w:t>
      </w:r>
      <w:r w:rsidR="008A33B0">
        <w:t>isurate col righello in cm) 3.5</w:t>
      </w:r>
      <w:r w:rsidR="000842B8">
        <w:t>,</w:t>
      </w:r>
      <w:r w:rsidR="008A33B0">
        <w:t xml:space="preserve"> 2.5 e 1.3</w:t>
      </w:r>
      <w:r>
        <w:t xml:space="preserve">. Il gruppo di righe 333.6 , 334.5 e 335.8 , hanno </w:t>
      </w:r>
      <w:r w:rsidR="00D2467F">
        <w:t>rispettivamente 1.8x10</w:t>
      </w:r>
      <w:r w:rsidR="00D2467F">
        <w:rPr>
          <w:vertAlign w:val="superscript"/>
        </w:rPr>
        <w:t>9</w:t>
      </w:r>
      <w:r w:rsidR="00D2467F">
        <w:t>, 1.3x10</w:t>
      </w:r>
      <w:r w:rsidR="00D2467F">
        <w:rPr>
          <w:vertAlign w:val="superscript"/>
        </w:rPr>
        <w:t>9</w:t>
      </w:r>
      <w:r w:rsidR="00D2467F">
        <w:t xml:space="preserve"> e 8x10</w:t>
      </w:r>
      <w:r w:rsidR="00D2467F">
        <w:rPr>
          <w:vertAlign w:val="superscript"/>
        </w:rPr>
        <w:t>8</w:t>
      </w:r>
      <w:r w:rsidR="00D2467F">
        <w:t>, intensità 0.4, 0.3 e 0.2 e partono dal livello superiore a 28.1 eV. Se valesse un qualche LTE boltzmaniano, i rapporti di intensità fra i due gruppi dovrebbero scalare come exp(-</w:t>
      </w:r>
      <w:r w:rsidR="00D2467F">
        <w:sym w:font="Symbol" w:char="F044"/>
      </w:r>
      <w:r w:rsidR="00D2467F">
        <w:t xml:space="preserve">E/kT) dove </w:t>
      </w:r>
      <w:r w:rsidR="00D2467F">
        <w:sym w:font="Symbol" w:char="F044"/>
      </w:r>
      <w:r w:rsidR="00D2467F">
        <w:t>E</w:t>
      </w:r>
      <w:r w:rsidR="00D2467F">
        <w:sym w:font="Symbol" w:char="F0BB"/>
      </w:r>
      <w:r w:rsidR="00D2467F">
        <w:t xml:space="preserve">2.7 eV a parte i gkAk che sono </w:t>
      </w:r>
      <w:r w:rsidR="00313B9B">
        <w:t>un fattore cira 1.3</w:t>
      </w:r>
      <w:r w:rsidR="00D2467F">
        <w:t xml:space="preserve"> più alti per il secondo gruppo. Ponendo T=3eV, dovremmo avere che il secondo gruppo ha un’intensità ridotta di 0.4 </w:t>
      </w:r>
      <w:r w:rsidR="00313B9B">
        <w:t xml:space="preserve">(0.5 tenendo conto dei rapporti gkAk) </w:t>
      </w:r>
      <w:r w:rsidR="00D2467F">
        <w:t xml:space="preserve">mentre risulta minore di un fattore 10!! </w:t>
      </w:r>
      <w:r w:rsidR="00313B9B">
        <w:t>Dunque, su questa strada non andiamo da nessuna parte.</w:t>
      </w:r>
    </w:p>
    <w:p w:rsidR="00313B9B" w:rsidRDefault="00284B6B" w:rsidP="002235A1">
      <w:pPr>
        <w:pStyle w:val="ListParagraph"/>
        <w:numPr>
          <w:ilvl w:val="0"/>
          <w:numId w:val="1"/>
        </w:numPr>
        <w:jc w:val="both"/>
      </w:pPr>
      <w:r>
        <w:t>La radiazione è integrata sulla linea di visuale e quindi viene da zone calde e fredde. Tuttavia, non è possibile usare un modello consistente per valutare una temperatura elettronica anche integrata nello spazio. Poiché si vede sia ArII che ArIII, almeno una Te dell’ordine di 10 eV dovrebbe essere ragionevole ma potrebbe essere anche più alta.</w:t>
      </w:r>
      <w:r w:rsidR="00152F48">
        <w:t xml:space="preserve"> Dipende dalle zone.</w:t>
      </w:r>
      <w:bookmarkStart w:id="0" w:name="_GoBack"/>
      <w:bookmarkEnd w:id="0"/>
    </w:p>
    <w:p w:rsidR="008A33B0" w:rsidRDefault="008A33B0" w:rsidP="00152F48">
      <w:pPr>
        <w:pStyle w:val="ListParagraph"/>
        <w:jc w:val="both"/>
      </w:pPr>
    </w:p>
    <w:p w:rsidR="00152F48" w:rsidRDefault="00284B6B" w:rsidP="00152F48">
      <w:pPr>
        <w:pStyle w:val="ListParagraph"/>
        <w:jc w:val="both"/>
      </w:pPr>
      <w:r>
        <w:t xml:space="preserve">Proposta. </w:t>
      </w:r>
    </w:p>
    <w:p w:rsidR="00284B6B" w:rsidRDefault="00284B6B" w:rsidP="00152F48">
      <w:pPr>
        <w:pStyle w:val="ListParagraph"/>
        <w:numPr>
          <w:ilvl w:val="0"/>
          <w:numId w:val="1"/>
        </w:numPr>
        <w:jc w:val="both"/>
      </w:pPr>
      <w:r>
        <w:t>Analizziamo uno spettro a larga banda e cerchiamo di identificare le specie presenti e il grado massimo di ionizzazione. Questo d</w:t>
      </w:r>
      <w:r w:rsidR="008A33B0">
        <w:rPr>
          <w:rFonts w:ascii="Calibri" w:hAnsi="Calibri"/>
        </w:rPr>
        <w:t>à</w:t>
      </w:r>
      <w:r>
        <w:t xml:space="preserve"> un ordine di grandezza più ragionevole che singole righe.</w:t>
      </w:r>
    </w:p>
    <w:p w:rsidR="00284B6B" w:rsidRDefault="00284B6B" w:rsidP="002235A1">
      <w:pPr>
        <w:pStyle w:val="ListParagraph"/>
        <w:numPr>
          <w:ilvl w:val="0"/>
          <w:numId w:val="1"/>
        </w:numPr>
        <w:jc w:val="both"/>
      </w:pPr>
      <w:r>
        <w:t>Riserviamo l’alta risoluzione (0.01 nm almeno) per le forme di riga.</w:t>
      </w:r>
    </w:p>
    <w:p w:rsidR="00284B6B" w:rsidRDefault="00284B6B" w:rsidP="002235A1">
      <w:pPr>
        <w:pStyle w:val="ListParagraph"/>
        <w:numPr>
          <w:ilvl w:val="0"/>
          <w:numId w:val="1"/>
        </w:numPr>
        <w:jc w:val="both"/>
      </w:pPr>
      <w:r>
        <w:t>Prendiamo la luce da più direzioni di osservazione.</w:t>
      </w:r>
    </w:p>
    <w:p w:rsidR="00284B6B" w:rsidRDefault="00284B6B" w:rsidP="002235A1">
      <w:pPr>
        <w:pStyle w:val="ListParagraph"/>
        <w:numPr>
          <w:ilvl w:val="0"/>
          <w:numId w:val="1"/>
        </w:numPr>
        <w:jc w:val="both"/>
      </w:pPr>
      <w:r>
        <w:t>Analizziamo l’evoluzione temporale degli spettri.</w:t>
      </w:r>
    </w:p>
    <w:p w:rsidR="00412224" w:rsidRDefault="00412224"/>
    <w:sectPr w:rsidR="00412224" w:rsidSect="00AD41B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F67D77"/>
    <w:multiLevelType w:val="hybridMultilevel"/>
    <w:tmpl w:val="6E80A85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5"/>
  <w:doNotDisplayPageBoundaries/>
  <w:doNotTrackMoves/>
  <w:defaultTabStop w:val="708"/>
  <w:hyphenationZone w:val="283"/>
  <w:characterSpacingControl w:val="doNotCompress"/>
  <w:compat/>
  <w:rsids>
    <w:rsidRoot w:val="00412224"/>
    <w:rsid w:val="000842B8"/>
    <w:rsid w:val="00152F48"/>
    <w:rsid w:val="002235A1"/>
    <w:rsid w:val="00284B6B"/>
    <w:rsid w:val="002D22A9"/>
    <w:rsid w:val="002F4F50"/>
    <w:rsid w:val="00313B9B"/>
    <w:rsid w:val="00321FCC"/>
    <w:rsid w:val="00412224"/>
    <w:rsid w:val="004E137A"/>
    <w:rsid w:val="005669CA"/>
    <w:rsid w:val="005866AA"/>
    <w:rsid w:val="008A33B0"/>
    <w:rsid w:val="00AD41BE"/>
    <w:rsid w:val="00D06621"/>
    <w:rsid w:val="00D2467F"/>
  </w:rsids>
  <m:mathPr>
    <m:mathFont m:val="Calibri Light"/>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1BE"/>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5669CA"/>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486</Words>
  <Characters>2773</Characters>
  <Application>Microsoft Macintosh Word</Application>
  <DocSecurity>0</DocSecurity>
  <Lines>23</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giamma</dc:creator>
  <cp:keywords/>
  <dc:description/>
  <cp:lastModifiedBy>Paolo Micozzi</cp:lastModifiedBy>
  <cp:revision>8</cp:revision>
  <dcterms:created xsi:type="dcterms:W3CDTF">2018-03-15T15:30:00Z</dcterms:created>
  <dcterms:modified xsi:type="dcterms:W3CDTF">2018-03-16T08:24:00Z</dcterms:modified>
</cp:coreProperties>
</file>