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Default Extension="emf" ContentType="image/x-emf"/>
  <Default Extension="jpeg" ContentType="image/jpeg"/>
  <Default Extension="xml" ContentType="application/xml"/>
  <Default Extension="bin" ContentType="application/vnd.openxmlformats-officedocument.oleObject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A58" w:rsidRDefault="001F648A" w:rsidP="001F648A">
      <w:pPr>
        <w:pStyle w:val="BodyText"/>
        <w:spacing w:before="0" w:line="242" w:lineRule="auto"/>
        <w:ind w:right="17" w:firstLine="264"/>
        <w:jc w:val="both"/>
        <w:rPr>
          <w:sz w:val="24"/>
          <w:szCs w:val="24"/>
        </w:rPr>
      </w:pPr>
      <w:r w:rsidRPr="001F648A">
        <w:rPr>
          <w:kern w:val="24"/>
          <w:sz w:val="24"/>
          <w:szCs w:val="24"/>
        </w:rPr>
        <w:t>The PROTO-SPHERA experiment was built with the aim of</w:t>
      </w:r>
      <w:r w:rsidRPr="001F648A">
        <w:rPr>
          <w:sz w:val="24"/>
          <w:szCs w:val="24"/>
        </w:rPr>
        <w:t xml:space="preserve"> sustaining a Spherical-Torus not around a metal centerpost, as Spherical-Tokamaks</w:t>
      </w:r>
      <w:r>
        <w:rPr>
          <w:sz w:val="24"/>
          <w:szCs w:val="24"/>
        </w:rPr>
        <w:t xml:space="preserve"> do</w:t>
      </w:r>
      <w:r w:rsidRPr="001F648A">
        <w:rPr>
          <w:sz w:val="24"/>
          <w:szCs w:val="24"/>
        </w:rPr>
        <w:t>, but around a Plasma-Centerpost, which is a screw pinch arc discharge</w:t>
      </w:r>
      <w:r>
        <w:rPr>
          <w:sz w:val="24"/>
          <w:szCs w:val="24"/>
        </w:rPr>
        <w:t xml:space="preserve">. </w:t>
      </w:r>
      <w:r w:rsidR="004B708F" w:rsidRPr="004B708F">
        <w:rPr>
          <w:sz w:val="24"/>
          <w:szCs w:val="24"/>
        </w:rPr>
        <w:t>PROTO-SPHERA (Fig. 1</w:t>
      </w:r>
      <w:r w:rsidR="005F0A58">
        <w:rPr>
          <w:sz w:val="24"/>
          <w:szCs w:val="24"/>
        </w:rPr>
        <w:t>a</w:t>
      </w:r>
      <w:r w:rsidR="004B708F" w:rsidRPr="004B708F">
        <w:rPr>
          <w:sz w:val="24"/>
          <w:szCs w:val="24"/>
        </w:rPr>
        <w:t xml:space="preserve">) is </w:t>
      </w:r>
      <w:r>
        <w:rPr>
          <w:sz w:val="24"/>
          <w:szCs w:val="24"/>
        </w:rPr>
        <w:t>therefore a</w:t>
      </w:r>
      <w:r w:rsidR="004B708F" w:rsidRPr="004B708F">
        <w:rPr>
          <w:sz w:val="24"/>
          <w:szCs w:val="24"/>
        </w:rPr>
        <w:t xml:space="preserve"> simply connected </w:t>
      </w:r>
      <w:r w:rsidR="00460BD6">
        <w:rPr>
          <w:sz w:val="24"/>
          <w:szCs w:val="24"/>
        </w:rPr>
        <w:t xml:space="preserve">plasma </w:t>
      </w:r>
      <w:r w:rsidR="004B708F" w:rsidRPr="004B708F">
        <w:rPr>
          <w:sz w:val="24"/>
          <w:szCs w:val="24"/>
        </w:rPr>
        <w:t>magnetic configuration</w:t>
      </w:r>
      <w:r w:rsidR="001D423C">
        <w:rPr>
          <w:sz w:val="24"/>
          <w:szCs w:val="24"/>
        </w:rPr>
        <w:t>, which gets rid of a toroidal magnet</w:t>
      </w:r>
      <w:r w:rsidR="004B708F" w:rsidRPr="004B708F">
        <w:rPr>
          <w:sz w:val="24"/>
          <w:szCs w:val="24"/>
        </w:rPr>
        <w:t xml:space="preserve">. In its next second stage it will consist of a Spherical-Torus </w:t>
      </w:r>
      <w:r w:rsidR="00460BD6">
        <w:rPr>
          <w:sz w:val="24"/>
          <w:szCs w:val="24"/>
        </w:rPr>
        <w:t xml:space="preserve">plasma </w:t>
      </w:r>
      <w:r w:rsidR="004B708F" w:rsidRPr="004B708F">
        <w:rPr>
          <w:sz w:val="24"/>
          <w:szCs w:val="24"/>
        </w:rPr>
        <w:t>(equatorial diameter 2R</w:t>
      </w:r>
      <w:r w:rsidR="004B708F" w:rsidRPr="004B708F">
        <w:rPr>
          <w:sz w:val="24"/>
          <w:szCs w:val="24"/>
          <w:vertAlign w:val="subscript"/>
        </w:rPr>
        <w:t>sph</w:t>
      </w:r>
      <w:r w:rsidR="004B708F" w:rsidRPr="004B708F">
        <w:rPr>
          <w:sz w:val="24"/>
          <w:szCs w:val="24"/>
        </w:rPr>
        <w:t>=0.7 m, toroidal plasma current I</w:t>
      </w:r>
      <w:r w:rsidR="004B708F" w:rsidRPr="004B708F">
        <w:rPr>
          <w:sz w:val="24"/>
          <w:szCs w:val="24"/>
          <w:vertAlign w:val="subscript"/>
        </w:rPr>
        <w:t>ST</w:t>
      </w:r>
      <w:r w:rsidR="004B708F" w:rsidRPr="004B708F">
        <w:rPr>
          <w:sz w:val="24"/>
          <w:szCs w:val="24"/>
        </w:rPr>
        <w:t xml:space="preserve">=¼ MA) </w:t>
      </w:r>
      <w:r w:rsidR="00695F10">
        <w:rPr>
          <w:sz w:val="24"/>
          <w:szCs w:val="24"/>
        </w:rPr>
        <w:t>around</w:t>
      </w:r>
      <w:r w:rsidR="004B708F" w:rsidRPr="004B708F">
        <w:rPr>
          <w:sz w:val="24"/>
          <w:szCs w:val="24"/>
        </w:rPr>
        <w:t xml:space="preserve"> a Plasma-Centerpost (2 m long, midplane diameter ≈0.08 m), fed by annular electrodes (radius =0.40 m, height =0.04 m), carrying a longitudinal electrode plasma current I</w:t>
      </w:r>
      <w:r w:rsidR="004B708F" w:rsidRPr="004B708F">
        <w:rPr>
          <w:sz w:val="24"/>
          <w:szCs w:val="24"/>
          <w:vertAlign w:val="subscript"/>
        </w:rPr>
        <w:t>e</w:t>
      </w:r>
      <w:r w:rsidR="004B708F" w:rsidRPr="004B708F">
        <w:rPr>
          <w:sz w:val="24"/>
          <w:szCs w:val="24"/>
        </w:rPr>
        <w:t>=60 kA</w:t>
      </w:r>
      <w:r w:rsidR="005F0A58">
        <w:rPr>
          <w:sz w:val="24"/>
          <w:szCs w:val="24"/>
        </w:rPr>
        <w:t xml:space="preserve"> (Fig. 1b)</w:t>
      </w:r>
      <w:r w:rsidR="00460BD6">
        <w:rPr>
          <w:sz w:val="24"/>
          <w:szCs w:val="24"/>
        </w:rPr>
        <w:t>;</w:t>
      </w:r>
      <w:r w:rsidR="004B708F" w:rsidRPr="004B708F">
        <w:rPr>
          <w:sz w:val="24"/>
          <w:szCs w:val="24"/>
        </w:rPr>
        <w:t xml:space="preserve"> </w:t>
      </w:r>
      <w:r w:rsidR="00460BD6">
        <w:rPr>
          <w:sz w:val="24"/>
          <w:szCs w:val="24"/>
        </w:rPr>
        <w:t>t</w:t>
      </w:r>
      <w:r w:rsidR="00460BD6" w:rsidRPr="005F0A58">
        <w:rPr>
          <w:sz w:val="24"/>
          <w:szCs w:val="24"/>
        </w:rPr>
        <w:t>he plasma is mushroom-shaped in front of both the annular electrodes</w:t>
      </w:r>
      <w:r w:rsidR="00460BD6">
        <w:rPr>
          <w:sz w:val="24"/>
          <w:szCs w:val="24"/>
        </w:rPr>
        <w:t xml:space="preserve">. </w:t>
      </w:r>
      <w:r w:rsidR="004B708F" w:rsidRPr="004B708F">
        <w:rPr>
          <w:sz w:val="24"/>
          <w:szCs w:val="24"/>
        </w:rPr>
        <w:t>Copper bars outside the cylindrical Aluminum vacuum vessel return the centerpost current and are the only residual components of a toroidal magnet</w:t>
      </w:r>
      <w:r w:rsidR="005F0A58">
        <w:rPr>
          <w:sz w:val="24"/>
          <w:szCs w:val="24"/>
        </w:rPr>
        <w:t xml:space="preserve"> (Fig. 1c)</w:t>
      </w:r>
      <w:r w:rsidR="004B708F" w:rsidRPr="004B708F">
        <w:rPr>
          <w:sz w:val="24"/>
          <w:szCs w:val="24"/>
        </w:rPr>
        <w:t xml:space="preserve">. PROTO-SPHERA is </w:t>
      </w:r>
      <w:r>
        <w:rPr>
          <w:sz w:val="24"/>
          <w:szCs w:val="24"/>
        </w:rPr>
        <w:t>however</w:t>
      </w:r>
      <w:r w:rsidR="004B708F" w:rsidRPr="004B708F">
        <w:rPr>
          <w:sz w:val="24"/>
          <w:szCs w:val="24"/>
        </w:rPr>
        <w:t xml:space="preserve"> completely different from apparently similar configurations, such as Spheromaks, that are contained by conducting stabilizing vacuum walls very near to the plasma</w:t>
      </w:r>
      <w:r>
        <w:rPr>
          <w:sz w:val="24"/>
          <w:szCs w:val="24"/>
        </w:rPr>
        <w:t>:</w:t>
      </w:r>
      <w:r w:rsidR="004B708F" w:rsidRPr="004B708F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 w:rsidR="004B708F" w:rsidRPr="004B708F">
        <w:rPr>
          <w:sz w:val="24"/>
          <w:szCs w:val="24"/>
        </w:rPr>
        <w:t xml:space="preserve">he PROTO-SPHERA </w:t>
      </w:r>
      <w:r w:rsidR="004B708F" w:rsidRPr="005F0A58">
        <w:rPr>
          <w:sz w:val="24"/>
          <w:szCs w:val="24"/>
        </w:rPr>
        <w:t xml:space="preserve">plasma </w:t>
      </w:r>
      <w:r w:rsidR="005F0A58" w:rsidRPr="005F0A58">
        <w:rPr>
          <w:sz w:val="24"/>
          <w:szCs w:val="24"/>
        </w:rPr>
        <w:t>is far from any conducting wall and is contained by a group (Group-B-PFint) of 8 poloidal field (PF) coils</w:t>
      </w:r>
      <w:r w:rsidR="005F0A58">
        <w:rPr>
          <w:sz w:val="24"/>
          <w:szCs w:val="24"/>
        </w:rPr>
        <w:t xml:space="preserve"> (Fig.1c)</w:t>
      </w:r>
      <w:r w:rsidR="005F0A58" w:rsidRPr="005F0A58">
        <w:rPr>
          <w:sz w:val="24"/>
          <w:szCs w:val="24"/>
        </w:rPr>
        <w:t xml:space="preserve">, internal to the vacuum vessel and all in series: their AISI304 casings are each individually electrically insulated. The directly heated annular cathode has a Cu body: in the present stage (able </w:t>
      </w:r>
      <w:r w:rsidR="00460BD6">
        <w:rPr>
          <w:sz w:val="24"/>
          <w:szCs w:val="24"/>
        </w:rPr>
        <w:t>to deliver</w:t>
      </w:r>
      <w:r w:rsidR="005F0A58" w:rsidRPr="005F0A58">
        <w:rPr>
          <w:sz w:val="24"/>
          <w:szCs w:val="24"/>
        </w:rPr>
        <w:t xml:space="preserve"> </w:t>
      </w:r>
      <w:r w:rsidR="00460BD6">
        <w:rPr>
          <w:sz w:val="24"/>
          <w:szCs w:val="24"/>
        </w:rPr>
        <w:t xml:space="preserve">only </w:t>
      </w:r>
      <w:r w:rsidR="005F0A58" w:rsidRPr="005F0A58">
        <w:rPr>
          <w:sz w:val="24"/>
          <w:szCs w:val="24"/>
        </w:rPr>
        <w:t>I</w:t>
      </w:r>
      <w:r w:rsidR="005F0A58" w:rsidRPr="005F0A58">
        <w:rPr>
          <w:sz w:val="24"/>
          <w:szCs w:val="24"/>
          <w:vertAlign w:val="subscript"/>
        </w:rPr>
        <w:t>e</w:t>
      </w:r>
      <w:r w:rsidR="005F0A58" w:rsidRPr="005F0A58">
        <w:rPr>
          <w:sz w:val="24"/>
          <w:szCs w:val="24"/>
        </w:rPr>
        <w:t>=10 k</w:t>
      </w:r>
      <w:r w:rsidR="00460BD6">
        <w:rPr>
          <w:sz w:val="24"/>
          <w:szCs w:val="24"/>
        </w:rPr>
        <w:t>A</w:t>
      </w:r>
      <w:r w:rsidR="005F0A58" w:rsidRPr="005F0A58">
        <w:rPr>
          <w:sz w:val="24"/>
          <w:szCs w:val="24"/>
        </w:rPr>
        <w:t>) it is partially filled with 18 modules of 3 doubly wound W-VM filaments</w:t>
      </w:r>
      <w:r w:rsidR="00176EFF">
        <w:rPr>
          <w:sz w:val="24"/>
          <w:szCs w:val="24"/>
        </w:rPr>
        <w:t xml:space="preserve"> (Fig. 1d</w:t>
      </w:r>
      <w:r w:rsidR="00E766CE">
        <w:rPr>
          <w:sz w:val="24"/>
          <w:szCs w:val="24"/>
        </w:rPr>
        <w:t xml:space="preserve"> bottom</w:t>
      </w:r>
      <w:r w:rsidR="00176EFF">
        <w:rPr>
          <w:sz w:val="24"/>
          <w:szCs w:val="24"/>
        </w:rPr>
        <w:t>)</w:t>
      </w:r>
      <w:r w:rsidR="005F0A58" w:rsidRPr="005F0A58">
        <w:rPr>
          <w:sz w:val="24"/>
          <w:szCs w:val="24"/>
        </w:rPr>
        <w:t>. The anode’s Cu body is a hollow annular gas-puffed one, its plasma facing material is W-Cu; from its rear gas is puffed into holes facing the plasma</w:t>
      </w:r>
      <w:r w:rsidR="00E766CE">
        <w:rPr>
          <w:sz w:val="24"/>
          <w:szCs w:val="24"/>
        </w:rPr>
        <w:t xml:space="preserve"> (Fig. 1d top)</w:t>
      </w:r>
      <w:r w:rsidR="005F0A58" w:rsidRPr="005F0A58">
        <w:rPr>
          <w:sz w:val="24"/>
          <w:szCs w:val="24"/>
        </w:rPr>
        <w:t>, which is able to spread inside the holes</w:t>
      </w:r>
      <w:r w:rsidR="00E766CE">
        <w:rPr>
          <w:sz w:val="24"/>
          <w:szCs w:val="24"/>
        </w:rPr>
        <w:t>.</w:t>
      </w:r>
    </w:p>
    <w:p w:rsidR="00A407BE" w:rsidRDefault="00A407BE" w:rsidP="005F0A58">
      <w:pPr>
        <w:rPr>
          <w:rFonts w:ascii="Times New Roman" w:hAnsi="Times New Roman" w:cs="Times New Roman"/>
          <w:sz w:val="20"/>
          <w:szCs w:val="20"/>
        </w:rPr>
      </w:pPr>
    </w:p>
    <w:p w:rsidR="00A407BE" w:rsidRDefault="00A407BE" w:rsidP="005F0A5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val="en-US" w:eastAsia="en-US"/>
        </w:rPr>
        <w:drawing>
          <wp:inline distT="0" distB="0" distL="0" distR="0">
            <wp:extent cx="6116320" cy="2233295"/>
            <wp:effectExtent l="0" t="0" r="5080" b="190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ig.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223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A58" w:rsidRPr="00471305" w:rsidRDefault="00ED72BD" w:rsidP="005F0A58">
      <w:pPr>
        <w:rPr>
          <w:rFonts w:ascii="Times New Roman" w:hAnsi="Times New Roman" w:cs="Times New Roman"/>
          <w:b/>
          <w:sz w:val="20"/>
          <w:szCs w:val="20"/>
        </w:rPr>
      </w:pPr>
      <w:r w:rsidRPr="00471305">
        <w:rPr>
          <w:rFonts w:ascii="Times New Roman" w:hAnsi="Times New Roman" w:cs="Times New Roman"/>
          <w:b/>
          <w:sz w:val="20"/>
          <w:szCs w:val="20"/>
        </w:rPr>
        <w:t>Fig.1</w:t>
      </w:r>
      <w:r w:rsidR="00752C05" w:rsidRPr="00471305">
        <w:rPr>
          <w:rFonts w:ascii="Times New Roman" w:hAnsi="Times New Roman" w:cs="Times New Roman"/>
          <w:b/>
          <w:sz w:val="20"/>
          <w:szCs w:val="20"/>
        </w:rPr>
        <w:t xml:space="preserve"> a) PROTO-SPHERA. b) Spherical-Torus (dark</w:t>
      </w:r>
      <w:r w:rsidR="00B34AC3">
        <w:rPr>
          <w:rFonts w:ascii="Times New Roman" w:hAnsi="Times New Roman" w:cs="Times New Roman"/>
          <w:b/>
          <w:sz w:val="20"/>
          <w:szCs w:val="20"/>
        </w:rPr>
        <w:t xml:space="preserve"> red</w:t>
      </w:r>
      <w:r w:rsidR="00752C05" w:rsidRPr="00471305">
        <w:rPr>
          <w:rFonts w:ascii="Times New Roman" w:hAnsi="Times New Roman" w:cs="Times New Roman"/>
          <w:b/>
          <w:sz w:val="20"/>
          <w:szCs w:val="20"/>
        </w:rPr>
        <w:t>) around Plasma-Centerpost (bright</w:t>
      </w:r>
      <w:r w:rsidR="00B34AC3">
        <w:rPr>
          <w:rFonts w:ascii="Times New Roman" w:hAnsi="Times New Roman" w:cs="Times New Roman"/>
          <w:b/>
          <w:sz w:val="20"/>
          <w:szCs w:val="20"/>
        </w:rPr>
        <w:t xml:space="preserve"> red)</w:t>
      </w:r>
      <w:bookmarkStart w:id="0" w:name="_GoBack"/>
      <w:bookmarkEnd w:id="0"/>
      <w:r w:rsidR="00460BD6" w:rsidRPr="00471305">
        <w:rPr>
          <w:rFonts w:ascii="Times New Roman" w:hAnsi="Times New Roman" w:cs="Times New Roman"/>
          <w:b/>
          <w:sz w:val="20"/>
          <w:szCs w:val="20"/>
        </w:rPr>
        <w:t>,</w:t>
      </w:r>
      <w:r w:rsidR="00752C05" w:rsidRPr="0047130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60BD6" w:rsidRPr="00471305">
        <w:rPr>
          <w:rFonts w:ascii="Times New Roman" w:hAnsi="Times New Roman" w:cs="Times New Roman"/>
          <w:b/>
          <w:sz w:val="20"/>
          <w:szCs w:val="20"/>
        </w:rPr>
        <w:t>which terminates</w:t>
      </w:r>
      <w:r w:rsidR="00752C05" w:rsidRPr="00471305">
        <w:rPr>
          <w:rFonts w:ascii="Times New Roman" w:hAnsi="Times New Roman" w:cs="Times New Roman"/>
          <w:b/>
          <w:sz w:val="20"/>
          <w:szCs w:val="20"/>
        </w:rPr>
        <w:t xml:space="preserve"> on annular electrodes. c) </w:t>
      </w:r>
      <w:r w:rsidR="00460BD6" w:rsidRPr="00471305">
        <w:rPr>
          <w:rFonts w:ascii="Times New Roman" w:hAnsi="Times New Roman" w:cs="Times New Roman"/>
          <w:b/>
          <w:sz w:val="20"/>
          <w:szCs w:val="20"/>
        </w:rPr>
        <w:t>Group-B</w:t>
      </w:r>
      <w:r w:rsidR="00F869AB" w:rsidRPr="00471305">
        <w:rPr>
          <w:rFonts w:ascii="Times New Roman" w:hAnsi="Times New Roman" w:cs="Times New Roman"/>
          <w:b/>
          <w:sz w:val="20"/>
          <w:szCs w:val="20"/>
        </w:rPr>
        <w:t>-PFInt</w:t>
      </w:r>
      <w:r w:rsidR="00460BD6" w:rsidRPr="0047130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52C05" w:rsidRPr="00471305">
        <w:rPr>
          <w:rFonts w:ascii="Times New Roman" w:hAnsi="Times New Roman" w:cs="Times New Roman"/>
          <w:b/>
          <w:sz w:val="20"/>
          <w:szCs w:val="20"/>
        </w:rPr>
        <w:t xml:space="preserve">coils inside &amp; current return bars outside the </w:t>
      </w:r>
      <w:r w:rsidR="00F869AB" w:rsidRPr="00471305">
        <w:rPr>
          <w:rFonts w:ascii="Times New Roman" w:hAnsi="Times New Roman" w:cs="Times New Roman"/>
          <w:b/>
          <w:sz w:val="20"/>
          <w:szCs w:val="20"/>
        </w:rPr>
        <w:t xml:space="preserve">vacuum </w:t>
      </w:r>
      <w:r w:rsidR="00752C05" w:rsidRPr="00471305">
        <w:rPr>
          <w:rFonts w:ascii="Times New Roman" w:hAnsi="Times New Roman" w:cs="Times New Roman"/>
          <w:b/>
          <w:sz w:val="20"/>
          <w:szCs w:val="20"/>
        </w:rPr>
        <w:t>vessel. d) Top anode, bottom cathode. e) PFExt coils</w:t>
      </w:r>
      <w:r w:rsidR="00F869AB" w:rsidRPr="00471305">
        <w:rPr>
          <w:rFonts w:ascii="Times New Roman" w:hAnsi="Times New Roman" w:cs="Times New Roman"/>
          <w:b/>
          <w:sz w:val="20"/>
          <w:szCs w:val="20"/>
        </w:rPr>
        <w:t xml:space="preserve"> (blue) around the vacuum vessel, seen from top &amp; bottom.</w:t>
      </w:r>
    </w:p>
    <w:p w:rsidR="005F0A58" w:rsidRPr="001638C0" w:rsidRDefault="005F0A58" w:rsidP="005F0A58">
      <w:pPr>
        <w:pStyle w:val="BodyText"/>
        <w:spacing w:before="0"/>
        <w:jc w:val="both"/>
      </w:pPr>
    </w:p>
    <w:p w:rsidR="00FB5BD8" w:rsidRDefault="001F648A" w:rsidP="00FB5BD8">
      <w:pPr>
        <w:pStyle w:val="BodyText"/>
        <w:spacing w:before="0"/>
        <w:ind w:left="0"/>
        <w:jc w:val="both"/>
        <w:rPr>
          <w:sz w:val="24"/>
          <w:szCs w:val="24"/>
        </w:rPr>
      </w:pPr>
      <w:r w:rsidRPr="005F0A58">
        <w:rPr>
          <w:kern w:val="24"/>
          <w:sz w:val="24"/>
          <w:szCs w:val="24"/>
        </w:rPr>
        <w:t>The timing of the plasma shot is:</w:t>
      </w:r>
      <w:r w:rsidRPr="005F0A58">
        <w:rPr>
          <w:sz w:val="24"/>
          <w:szCs w:val="24"/>
        </w:rPr>
        <w:t xml:space="preserve"> the</w:t>
      </w:r>
      <w:r>
        <w:rPr>
          <w:sz w:val="24"/>
          <w:szCs w:val="24"/>
        </w:rPr>
        <w:t xml:space="preserve"> </w:t>
      </w:r>
      <w:r w:rsidRPr="005F0A58">
        <w:rPr>
          <w:sz w:val="24"/>
          <w:szCs w:val="24"/>
        </w:rPr>
        <w:t xml:space="preserve">Tungsten filaments are heated to ≈2900 ºC for about ≈30s; then the working gas (Argon or Hydrogen) is puffed and the Group-B-PFint shaping field is energized inside the 4 cm thick cylindrical Aluminum </w:t>
      </w:r>
      <w:r w:rsidR="00E766CE">
        <w:rPr>
          <w:sz w:val="24"/>
          <w:szCs w:val="24"/>
        </w:rPr>
        <w:t xml:space="preserve">vacuum </w:t>
      </w:r>
      <w:r w:rsidRPr="005F0A58">
        <w:rPr>
          <w:sz w:val="24"/>
          <w:szCs w:val="24"/>
        </w:rPr>
        <w:t>vessel; finally the Plasma-Centerpost power supply is fired: it can sustain the plasma for up to 1.1s.</w:t>
      </w:r>
      <w:r w:rsidR="00E766CE">
        <w:rPr>
          <w:sz w:val="24"/>
          <w:szCs w:val="24"/>
        </w:rPr>
        <w:t xml:space="preserve"> </w:t>
      </w:r>
      <w:r w:rsidR="004F555A" w:rsidRPr="00695F10">
        <w:rPr>
          <w:noProof/>
          <w:sz w:val="24"/>
          <w:szCs w:val="24"/>
        </w:rPr>
        <w:t xml:space="preserve">The aim </w:t>
      </w:r>
      <w:r w:rsidR="00F869AB">
        <w:rPr>
          <w:noProof/>
          <w:sz w:val="24"/>
          <w:szCs w:val="24"/>
        </w:rPr>
        <w:t xml:space="preserve">of </w:t>
      </w:r>
      <w:r w:rsidR="004F555A" w:rsidRPr="00695F10">
        <w:rPr>
          <w:noProof/>
          <w:sz w:val="24"/>
          <w:szCs w:val="24"/>
        </w:rPr>
        <w:t>Phase-1of</w:t>
      </w:r>
      <w:r w:rsidR="00F869AB">
        <w:rPr>
          <w:noProof/>
          <w:sz w:val="24"/>
          <w:szCs w:val="24"/>
        </w:rPr>
        <w:t xml:space="preserve"> </w:t>
      </w:r>
      <w:r w:rsidR="004F555A" w:rsidRPr="00695F10">
        <w:rPr>
          <w:noProof/>
          <w:sz w:val="24"/>
          <w:szCs w:val="24"/>
        </w:rPr>
        <w:t>PROTO-SPHERA experiment (</w:t>
      </w:r>
      <w:r w:rsidR="00971963" w:rsidRPr="00695F10">
        <w:rPr>
          <w:sz w:val="24"/>
          <w:szCs w:val="24"/>
        </w:rPr>
        <w:t>I</w:t>
      </w:r>
      <w:r w:rsidR="00971963" w:rsidRPr="00695F10">
        <w:rPr>
          <w:sz w:val="24"/>
          <w:szCs w:val="24"/>
          <w:vertAlign w:val="subscript"/>
        </w:rPr>
        <w:t>e</w:t>
      </w:r>
      <w:r w:rsidR="00971963" w:rsidRPr="00695F10">
        <w:rPr>
          <w:sz w:val="24"/>
          <w:szCs w:val="24"/>
        </w:rPr>
        <w:t>=</w:t>
      </w:r>
      <w:r w:rsidR="004F555A" w:rsidRPr="00695F10">
        <w:rPr>
          <w:noProof/>
          <w:sz w:val="24"/>
          <w:szCs w:val="24"/>
        </w:rPr>
        <w:t xml:space="preserve">10 kA Plasma Centerpost in Hydrogen) </w:t>
      </w:r>
      <w:r w:rsidR="00ED72BD" w:rsidRPr="00695F10">
        <w:rPr>
          <w:noProof/>
          <w:sz w:val="24"/>
          <w:szCs w:val="24"/>
        </w:rPr>
        <w:t>was already</w:t>
      </w:r>
      <w:r w:rsidR="004F555A" w:rsidRPr="00695F10">
        <w:rPr>
          <w:noProof/>
          <w:sz w:val="24"/>
          <w:szCs w:val="24"/>
        </w:rPr>
        <w:t xml:space="preserve"> achieved with full success in the year 2017. In the year 2018, thanks to 4 impromptu PF</w:t>
      </w:r>
      <w:r w:rsidR="00752C05">
        <w:rPr>
          <w:noProof/>
          <w:sz w:val="24"/>
          <w:szCs w:val="24"/>
        </w:rPr>
        <w:t>Ext</w:t>
      </w:r>
      <w:r w:rsidR="004F555A" w:rsidRPr="00695F10">
        <w:rPr>
          <w:noProof/>
          <w:sz w:val="24"/>
          <w:szCs w:val="24"/>
        </w:rPr>
        <w:t xml:space="preserve"> coils </w:t>
      </w:r>
      <w:r w:rsidR="00F869AB">
        <w:rPr>
          <w:noProof/>
          <w:sz w:val="24"/>
          <w:szCs w:val="24"/>
        </w:rPr>
        <w:t xml:space="preserve">wound </w:t>
      </w:r>
      <w:r w:rsidR="004F555A" w:rsidRPr="00695F10">
        <w:rPr>
          <w:noProof/>
          <w:sz w:val="24"/>
          <w:szCs w:val="24"/>
        </w:rPr>
        <w:t>external to the vessel (</w:t>
      </w:r>
      <w:r w:rsidR="00176EFF" w:rsidRPr="00695F10">
        <w:rPr>
          <w:noProof/>
          <w:sz w:val="24"/>
          <w:szCs w:val="24"/>
        </w:rPr>
        <w:t>Fig. 1e</w:t>
      </w:r>
      <w:r w:rsidR="00F869AB">
        <w:rPr>
          <w:noProof/>
          <w:sz w:val="24"/>
          <w:szCs w:val="24"/>
        </w:rPr>
        <w:t>),</w:t>
      </w:r>
      <w:r w:rsidR="00176EFF" w:rsidRPr="00695F10">
        <w:rPr>
          <w:noProof/>
          <w:sz w:val="24"/>
          <w:szCs w:val="24"/>
        </w:rPr>
        <w:t xml:space="preserve"> </w:t>
      </w:r>
      <w:r w:rsidR="004F555A" w:rsidRPr="00695F10">
        <w:rPr>
          <w:noProof/>
          <w:sz w:val="24"/>
          <w:szCs w:val="24"/>
        </w:rPr>
        <w:t>that</w:t>
      </w:r>
      <w:r w:rsidR="004F555A" w:rsidRPr="00695F10">
        <w:rPr>
          <w:kern w:val="24"/>
          <w:sz w:val="24"/>
          <w:szCs w:val="24"/>
        </w:rPr>
        <w:t xml:space="preserve"> provide a vertical constricting field, the formation of the first plasma tor</w:t>
      </w:r>
      <w:r w:rsidR="00F869AB">
        <w:rPr>
          <w:kern w:val="24"/>
          <w:sz w:val="24"/>
          <w:szCs w:val="24"/>
        </w:rPr>
        <w:t>i</w:t>
      </w:r>
      <w:r w:rsidR="004F555A" w:rsidRPr="00695F10">
        <w:rPr>
          <w:kern w:val="24"/>
          <w:sz w:val="24"/>
          <w:szCs w:val="24"/>
        </w:rPr>
        <w:t xml:space="preserve"> has been achieved, even before the new internal compression coils are built</w:t>
      </w:r>
      <w:r w:rsidR="00E766CE">
        <w:rPr>
          <w:kern w:val="24"/>
          <w:sz w:val="24"/>
          <w:szCs w:val="24"/>
        </w:rPr>
        <w:t>,</w:t>
      </w:r>
      <w:r w:rsidR="004F555A" w:rsidRPr="00695F10">
        <w:rPr>
          <w:kern w:val="24"/>
          <w:sz w:val="24"/>
          <w:szCs w:val="24"/>
        </w:rPr>
        <w:t xml:space="preserve"> in order to carry PROTO-SPHERA to its final Phase-2.</w:t>
      </w:r>
      <w:r w:rsidR="00ED72BD" w:rsidRPr="00695F10">
        <w:rPr>
          <w:kern w:val="24"/>
          <w:sz w:val="24"/>
          <w:szCs w:val="24"/>
        </w:rPr>
        <w:t xml:space="preserve"> </w:t>
      </w:r>
      <w:r w:rsidR="00ED72BD" w:rsidRPr="00695F10">
        <w:rPr>
          <w:sz w:val="24"/>
          <w:szCs w:val="24"/>
        </w:rPr>
        <w:t xml:space="preserve">The current in the two PFExt coils nearer to the equatorial plane flows in a toroidal direction opposite to that of the Plasma-Centerpost current, in </w:t>
      </w:r>
      <w:r w:rsidR="00ED72BD" w:rsidRPr="00FB5BD8">
        <w:rPr>
          <w:sz w:val="24"/>
          <w:szCs w:val="24"/>
        </w:rPr>
        <w:t>order to contrast with a vertical field the expansion the plasma torus.</w:t>
      </w:r>
      <w:r w:rsidR="00971963" w:rsidRPr="00FB5BD8">
        <w:rPr>
          <w:sz w:val="24"/>
          <w:szCs w:val="24"/>
        </w:rPr>
        <w:t xml:space="preserve"> </w:t>
      </w:r>
      <w:r w:rsidR="00FB5BD8" w:rsidRPr="00FB5BD8">
        <w:rPr>
          <w:sz w:val="24"/>
          <w:szCs w:val="24"/>
        </w:rPr>
        <w:t>The torus formation enlarge</w:t>
      </w:r>
      <w:r w:rsidR="00FB5BD8">
        <w:rPr>
          <w:sz w:val="24"/>
          <w:szCs w:val="24"/>
        </w:rPr>
        <w:t>s</w:t>
      </w:r>
      <w:r w:rsidR="00FB5BD8" w:rsidRPr="00FB5BD8">
        <w:rPr>
          <w:sz w:val="24"/>
          <w:szCs w:val="24"/>
        </w:rPr>
        <w:t xml:space="preserve"> the plasma equatorial outboard, making it bulging out in the shape of a sphere. The volume of closed flux surfaces carved out by the torus from the Plasma-Centerpost would be quite small (&lt;8%)</w:t>
      </w:r>
      <w:r w:rsidR="00FB5BD8">
        <w:rPr>
          <w:sz w:val="24"/>
          <w:szCs w:val="24"/>
        </w:rPr>
        <w:t xml:space="preserve"> (Fig. 2a)</w:t>
      </w:r>
      <w:r w:rsidR="00FB5BD8" w:rsidRPr="00FB5BD8">
        <w:rPr>
          <w:sz w:val="24"/>
          <w:szCs w:val="24"/>
        </w:rPr>
        <w:t>, as the field of PFExt coils is almost vertical, whereas the future Group-A-PFInt coils has obviously been designed such as to carve from the Plasma-Centerpost the largest possible volume of closed flux surfaces (&gt;95%).</w:t>
      </w:r>
      <w:r w:rsidR="00FB5BD8">
        <w:rPr>
          <w:sz w:val="24"/>
          <w:szCs w:val="24"/>
        </w:rPr>
        <w:t xml:space="preserve"> </w:t>
      </w:r>
      <w:r w:rsidR="00971963" w:rsidRPr="00FB5BD8">
        <w:rPr>
          <w:sz w:val="24"/>
          <w:szCs w:val="24"/>
        </w:rPr>
        <w:t>The torus exhibits an axisymmetric double-null (DN) separatrix</w:t>
      </w:r>
      <w:r w:rsidR="00575AA6">
        <w:rPr>
          <w:sz w:val="24"/>
          <w:szCs w:val="24"/>
        </w:rPr>
        <w:t xml:space="preserve">, </w:t>
      </w:r>
      <w:r w:rsidR="00F869AB">
        <w:rPr>
          <w:sz w:val="24"/>
          <w:szCs w:val="24"/>
        </w:rPr>
        <w:t xml:space="preserve">endowed </w:t>
      </w:r>
      <w:r w:rsidR="00575AA6">
        <w:rPr>
          <w:sz w:val="24"/>
          <w:szCs w:val="24"/>
        </w:rPr>
        <w:t>with divertor fans;</w:t>
      </w:r>
      <w:r w:rsidR="00971963" w:rsidRPr="00FB5BD8">
        <w:rPr>
          <w:sz w:val="24"/>
          <w:szCs w:val="24"/>
        </w:rPr>
        <w:t xml:space="preserve"> </w:t>
      </w:r>
      <w:r w:rsidR="00575AA6">
        <w:rPr>
          <w:sz w:val="24"/>
          <w:szCs w:val="24"/>
        </w:rPr>
        <w:t>a</w:t>
      </w:r>
      <w:r w:rsidR="00971963" w:rsidRPr="00FB5BD8">
        <w:rPr>
          <w:sz w:val="24"/>
          <w:szCs w:val="24"/>
        </w:rPr>
        <w:t xml:space="preserve"> fit of the distance between the two X-points of the DN separatrix (Fig.</w:t>
      </w:r>
      <w:r w:rsidR="00575AA6">
        <w:rPr>
          <w:sz w:val="24"/>
          <w:szCs w:val="24"/>
        </w:rPr>
        <w:t xml:space="preserve"> 2b</w:t>
      </w:r>
      <w:r w:rsidR="00971963" w:rsidRPr="00FB5BD8">
        <w:rPr>
          <w:sz w:val="24"/>
          <w:szCs w:val="24"/>
        </w:rPr>
        <w:t xml:space="preserve">) </w:t>
      </w:r>
      <w:r w:rsidR="00F869AB">
        <w:rPr>
          <w:sz w:val="24"/>
          <w:szCs w:val="24"/>
        </w:rPr>
        <w:t>measures</w:t>
      </w:r>
      <w:r w:rsidR="00971963" w:rsidRPr="00FB5BD8">
        <w:rPr>
          <w:sz w:val="24"/>
          <w:szCs w:val="24"/>
        </w:rPr>
        <w:t xml:space="preserve"> a toroidal current I</w:t>
      </w:r>
      <w:r w:rsidR="00971963" w:rsidRPr="00FB5BD8">
        <w:rPr>
          <w:sz w:val="24"/>
          <w:szCs w:val="24"/>
          <w:vertAlign w:val="subscript"/>
        </w:rPr>
        <w:t>ST</w:t>
      </w:r>
      <w:r w:rsidR="00971963" w:rsidRPr="00FB5BD8">
        <w:rPr>
          <w:sz w:val="24"/>
          <w:szCs w:val="24"/>
        </w:rPr>
        <w:t>=7 kA inside the Hydrogen-torus</w:t>
      </w:r>
      <w:r w:rsidR="00575AA6">
        <w:rPr>
          <w:sz w:val="24"/>
          <w:szCs w:val="24"/>
        </w:rPr>
        <w:t xml:space="preserve">, </w:t>
      </w:r>
      <w:r w:rsidR="000E3193">
        <w:rPr>
          <w:sz w:val="24"/>
          <w:szCs w:val="24"/>
        </w:rPr>
        <w:t>with an uncertainty of</w:t>
      </w:r>
      <w:r w:rsidR="000E3193">
        <w:rPr>
          <w:sz w:val="24"/>
          <w:szCs w:val="24"/>
        </w:rPr>
        <w:br/>
      </w:r>
      <w:r w:rsidR="00971963" w:rsidRPr="00695F10">
        <w:rPr>
          <w:sz w:val="24"/>
          <w:szCs w:val="24"/>
        </w:rPr>
        <w:sym w:font="Symbol" w:char="F0B1"/>
      </w:r>
      <w:r w:rsidR="00971963" w:rsidRPr="00695F10">
        <w:rPr>
          <w:sz w:val="24"/>
          <w:szCs w:val="24"/>
        </w:rPr>
        <w:t>1 kA, due to the diffused (ergodic) character of the X-points. The plasma break-down voltage increases from 320 V in absence of the torus to 360 V, but the anode-to-cathode voltage at the current flat-top increases only from 220 V to 240-255 V: the po</w:t>
      </w:r>
      <w:r w:rsidR="000E3193">
        <w:rPr>
          <w:sz w:val="24"/>
          <w:szCs w:val="24"/>
        </w:rPr>
        <w:t>wer required for sustaining the</w:t>
      </w:r>
      <w:r w:rsidR="000E3193">
        <w:rPr>
          <w:sz w:val="24"/>
          <w:szCs w:val="24"/>
        </w:rPr>
        <w:br/>
      </w:r>
      <w:r w:rsidR="00971963" w:rsidRPr="00695F10">
        <w:rPr>
          <w:sz w:val="24"/>
          <w:szCs w:val="24"/>
        </w:rPr>
        <w:t xml:space="preserve">H-torus, with respect to the 2.2 MW required by the H Plasma-Centerpost, is </w:t>
      </w:r>
      <w:r w:rsidR="00F869AB">
        <w:rPr>
          <w:sz w:val="24"/>
          <w:szCs w:val="24"/>
        </w:rPr>
        <w:t xml:space="preserve">only </w:t>
      </w:r>
      <w:r w:rsidR="00971963" w:rsidRPr="00695F10">
        <w:rPr>
          <w:sz w:val="24"/>
          <w:szCs w:val="24"/>
        </w:rPr>
        <w:t xml:space="preserve">200-350 kW. </w:t>
      </w:r>
      <w:r w:rsidR="00ED72BD" w:rsidRPr="00695F10">
        <w:rPr>
          <w:sz w:val="24"/>
          <w:szCs w:val="24"/>
        </w:rPr>
        <w:t>The Hydrogen plasma-tori are sustained as long as</w:t>
      </w:r>
      <w:r w:rsidR="00ED72BD" w:rsidRPr="00695F10">
        <w:rPr>
          <w:kern w:val="24"/>
          <w:sz w:val="24"/>
          <w:szCs w:val="24"/>
        </w:rPr>
        <w:t xml:space="preserve"> the DC</w:t>
      </w:r>
      <w:r w:rsidR="00ED72BD" w:rsidRPr="00695F10">
        <w:rPr>
          <w:sz w:val="24"/>
          <w:szCs w:val="24"/>
        </w:rPr>
        <w:t xml:space="preserve"> anode-to-cathode</w:t>
      </w:r>
      <w:r w:rsidR="00ED72BD" w:rsidRPr="00695F10">
        <w:rPr>
          <w:kern w:val="24"/>
          <w:sz w:val="24"/>
          <w:szCs w:val="24"/>
        </w:rPr>
        <w:t xml:space="preserve"> voltage is applied</w:t>
      </w:r>
      <w:r w:rsidR="00ED72BD" w:rsidRPr="00695F10">
        <w:rPr>
          <w:sz w:val="24"/>
          <w:szCs w:val="24"/>
        </w:rPr>
        <w:t xml:space="preserve">; this time interval is now &lt;0.5 sec, as the external field takes 0.6 s to penetrate the 4 cm thick Aluminum vacuum vessel and the plasma break-down has </w:t>
      </w:r>
      <w:r w:rsidR="00E766CE">
        <w:rPr>
          <w:sz w:val="24"/>
          <w:szCs w:val="24"/>
        </w:rPr>
        <w:t xml:space="preserve">then </w:t>
      </w:r>
      <w:r w:rsidR="00ED72BD" w:rsidRPr="00695F10">
        <w:rPr>
          <w:sz w:val="24"/>
          <w:szCs w:val="24"/>
        </w:rPr>
        <w:t xml:space="preserve">to be delayed by 0.6 s. </w:t>
      </w:r>
      <w:r w:rsidR="006B5A6E" w:rsidRPr="00695F10">
        <w:rPr>
          <w:sz w:val="24"/>
          <w:szCs w:val="24"/>
        </w:rPr>
        <w:t xml:space="preserve">The tori obtained, with aspect-ratio A≈7.0 and elongation b/a=κ≈3.5, could not be produced in a Tokamak: such a high elongation and aspect ratio, in absence of a close-fitting conducting wall, would be absolutely unstable. </w:t>
      </w:r>
    </w:p>
    <w:p w:rsidR="00471305" w:rsidRDefault="00471305" w:rsidP="00752C05">
      <w:pPr>
        <w:pStyle w:val="BodyText"/>
        <w:spacing w:before="0"/>
        <w:jc w:val="both"/>
        <w:rPr>
          <w:sz w:val="20"/>
          <w:szCs w:val="20"/>
        </w:rPr>
      </w:pPr>
    </w:p>
    <w:p w:rsidR="00471305" w:rsidRDefault="00471305" w:rsidP="00752C05">
      <w:pPr>
        <w:pStyle w:val="BodyText"/>
        <w:spacing w:before="0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116320" cy="1541780"/>
            <wp:effectExtent l="0" t="0" r="508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ig.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154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C05" w:rsidRPr="00471305" w:rsidRDefault="001F648A" w:rsidP="00471305">
      <w:pPr>
        <w:pStyle w:val="BodyText"/>
        <w:spacing w:before="0"/>
        <w:ind w:left="0"/>
        <w:jc w:val="both"/>
        <w:rPr>
          <w:b/>
          <w:sz w:val="20"/>
          <w:szCs w:val="20"/>
        </w:rPr>
      </w:pPr>
      <w:r w:rsidRPr="00471305">
        <w:rPr>
          <w:b/>
          <w:sz w:val="20"/>
          <w:szCs w:val="20"/>
        </w:rPr>
        <w:t>Fig.2</w:t>
      </w:r>
      <w:r w:rsidR="00752C05" w:rsidRPr="00471305">
        <w:rPr>
          <w:b/>
          <w:sz w:val="20"/>
          <w:szCs w:val="20"/>
        </w:rPr>
        <w:t xml:space="preserve"> </w:t>
      </w:r>
      <w:r w:rsidR="00847909" w:rsidRPr="00471305">
        <w:rPr>
          <w:b/>
          <w:sz w:val="20"/>
          <w:szCs w:val="20"/>
        </w:rPr>
        <w:t xml:space="preserve">a) </w:t>
      </w:r>
      <w:r w:rsidR="00752C05" w:rsidRPr="00471305">
        <w:rPr>
          <w:b/>
          <w:sz w:val="20"/>
          <w:szCs w:val="20"/>
        </w:rPr>
        <w:t xml:space="preserve">The field configuration calculated </w:t>
      </w:r>
      <w:r w:rsidR="00847909" w:rsidRPr="00471305">
        <w:rPr>
          <w:b/>
          <w:sz w:val="20"/>
          <w:szCs w:val="20"/>
        </w:rPr>
        <w:t>in presence of a</w:t>
      </w:r>
      <w:r w:rsidR="00752C05" w:rsidRPr="00471305">
        <w:rPr>
          <w:b/>
          <w:sz w:val="20"/>
          <w:szCs w:val="20"/>
        </w:rPr>
        <w:t xml:space="preserve"> </w:t>
      </w:r>
      <w:r w:rsidR="00847909" w:rsidRPr="00471305">
        <w:rPr>
          <w:b/>
          <w:sz w:val="20"/>
          <w:szCs w:val="20"/>
        </w:rPr>
        <w:t>plasma torus</w:t>
      </w:r>
      <w:r w:rsidR="00752C05" w:rsidRPr="00471305">
        <w:rPr>
          <w:b/>
          <w:sz w:val="20"/>
          <w:szCs w:val="20"/>
        </w:rPr>
        <w:t xml:space="preserve">. </w:t>
      </w:r>
      <w:r w:rsidR="00847909" w:rsidRPr="00471305">
        <w:rPr>
          <w:b/>
          <w:sz w:val="20"/>
          <w:szCs w:val="20"/>
        </w:rPr>
        <w:t xml:space="preserve">b) H </w:t>
      </w:r>
      <w:r w:rsidR="00471305">
        <w:rPr>
          <w:b/>
          <w:sz w:val="20"/>
          <w:szCs w:val="20"/>
        </w:rPr>
        <w:t>shot</w:t>
      </w:r>
      <w:r w:rsidR="00847909" w:rsidRPr="00471305">
        <w:rPr>
          <w:b/>
          <w:sz w:val="20"/>
          <w:szCs w:val="20"/>
        </w:rPr>
        <w:t xml:space="preserve"> #1280 </w:t>
      </w:r>
      <w:r w:rsidR="00471305">
        <w:rPr>
          <w:b/>
          <w:sz w:val="20"/>
          <w:szCs w:val="20"/>
        </w:rPr>
        <w:t>superposed to</w:t>
      </w:r>
      <w:r w:rsidR="00847909" w:rsidRPr="00471305">
        <w:rPr>
          <w:b/>
          <w:sz w:val="20"/>
          <w:szCs w:val="20"/>
        </w:rPr>
        <w:t xml:space="preserve"> the equilibrium fit at I</w:t>
      </w:r>
      <w:r w:rsidR="00847909" w:rsidRPr="00471305">
        <w:rPr>
          <w:b/>
          <w:sz w:val="20"/>
          <w:szCs w:val="20"/>
          <w:vertAlign w:val="subscript"/>
        </w:rPr>
        <w:t>ST</w:t>
      </w:r>
      <w:r w:rsidR="00847909" w:rsidRPr="00471305">
        <w:rPr>
          <w:b/>
          <w:sz w:val="20"/>
          <w:szCs w:val="20"/>
        </w:rPr>
        <w:t>=7 kA. c) Sequence</w:t>
      </w:r>
      <w:r w:rsidR="00752C05" w:rsidRPr="00471305">
        <w:rPr>
          <w:b/>
          <w:sz w:val="20"/>
          <w:szCs w:val="20"/>
        </w:rPr>
        <w:t xml:space="preserve"> </w:t>
      </w:r>
      <w:r w:rsidR="00847909" w:rsidRPr="00471305">
        <w:rPr>
          <w:b/>
          <w:sz w:val="20"/>
          <w:szCs w:val="20"/>
        </w:rPr>
        <w:t>of main plasma frames</w:t>
      </w:r>
      <w:r w:rsidR="00471305">
        <w:rPr>
          <w:b/>
          <w:sz w:val="20"/>
          <w:szCs w:val="20"/>
        </w:rPr>
        <w:t>:</w:t>
      </w:r>
      <w:r w:rsidR="00752C05" w:rsidRPr="00471305">
        <w:rPr>
          <w:b/>
          <w:sz w:val="20"/>
          <w:szCs w:val="20"/>
        </w:rPr>
        <w:t xml:space="preserve"> </w:t>
      </w:r>
      <w:r w:rsidR="00471305" w:rsidRPr="00471305">
        <w:rPr>
          <w:b/>
          <w:sz w:val="20"/>
          <w:szCs w:val="20"/>
        </w:rPr>
        <w:t xml:space="preserve">last 3 ms </w:t>
      </w:r>
      <w:r w:rsidR="00471305">
        <w:rPr>
          <w:b/>
          <w:sz w:val="20"/>
          <w:szCs w:val="20"/>
        </w:rPr>
        <w:t xml:space="preserve"> of </w:t>
      </w:r>
      <w:r w:rsidR="00752C05" w:rsidRPr="00471305">
        <w:rPr>
          <w:b/>
          <w:sz w:val="20"/>
          <w:szCs w:val="20"/>
        </w:rPr>
        <w:t>I</w:t>
      </w:r>
      <w:r w:rsidR="00752C05" w:rsidRPr="00471305">
        <w:rPr>
          <w:b/>
          <w:sz w:val="20"/>
          <w:szCs w:val="20"/>
          <w:vertAlign w:val="subscript"/>
        </w:rPr>
        <w:t>e</w:t>
      </w:r>
      <w:r w:rsidR="00752C05" w:rsidRPr="00471305">
        <w:rPr>
          <w:b/>
          <w:sz w:val="20"/>
          <w:szCs w:val="20"/>
        </w:rPr>
        <w:t xml:space="preserve"> ramp down</w:t>
      </w:r>
      <w:r w:rsidR="00471305">
        <w:rPr>
          <w:b/>
          <w:sz w:val="20"/>
          <w:szCs w:val="20"/>
        </w:rPr>
        <w:t>,</w:t>
      </w:r>
      <w:r w:rsidR="00752C05" w:rsidRPr="00471305">
        <w:rPr>
          <w:b/>
          <w:sz w:val="20"/>
          <w:szCs w:val="20"/>
        </w:rPr>
        <w:t xml:space="preserve"> upper visible light, H shot #1224; lower through H-alpha filter, H shot #1219</w:t>
      </w:r>
      <w:r w:rsidR="00847909" w:rsidRPr="00471305">
        <w:rPr>
          <w:b/>
          <w:sz w:val="20"/>
          <w:szCs w:val="20"/>
        </w:rPr>
        <w:t>: the confined torus survives longer than the centerpost.</w:t>
      </w:r>
    </w:p>
    <w:p w:rsidR="00FB5BD8" w:rsidRDefault="00FB5BD8" w:rsidP="00695F10">
      <w:pPr>
        <w:spacing w:after="200"/>
        <w:contextualSpacing/>
        <w:jc w:val="both"/>
        <w:rPr>
          <w:rFonts w:ascii="Times New Roman" w:hAnsi="Times New Roman" w:cs="Times New Roman"/>
        </w:rPr>
      </w:pPr>
    </w:p>
    <w:p w:rsidR="00752C05" w:rsidRDefault="006B5A6E" w:rsidP="00695F10">
      <w:pPr>
        <w:spacing w:after="200"/>
        <w:contextualSpacing/>
        <w:jc w:val="both"/>
        <w:rPr>
          <w:rFonts w:ascii="Times New Roman" w:hAnsi="Times New Roman" w:cs="Times New Roman"/>
        </w:rPr>
      </w:pPr>
      <w:r w:rsidRPr="00695F10">
        <w:rPr>
          <w:rFonts w:ascii="Times New Roman" w:hAnsi="Times New Roman" w:cs="Times New Roman"/>
        </w:rPr>
        <w:t>But the most surprising aspect is the unexpected production of the torus in absence of any applied variation of magnetic flux, i.e. in a purely magnetostatic configuration of the axisymmetric poloidal field pre-existent to the plasma.</w:t>
      </w:r>
      <w:r w:rsidR="00536C17" w:rsidRPr="00695F10">
        <w:rPr>
          <w:rFonts w:ascii="Times New Roman" w:hAnsi="Times New Roman" w:cs="Times New Roman"/>
        </w:rPr>
        <w:t xml:space="preserve"> The evidence that the Hydrogen-tori appear in perfectly static field conditions rules out any interpretation in terms of inductive phenomena. Th</w:t>
      </w:r>
      <w:r w:rsidR="00695F10">
        <w:rPr>
          <w:rFonts w:ascii="Times New Roman" w:hAnsi="Times New Roman" w:cs="Times New Roman"/>
        </w:rPr>
        <w:t>e</w:t>
      </w:r>
      <w:r w:rsidR="00536C17" w:rsidRPr="00695F10">
        <w:rPr>
          <w:rFonts w:ascii="Times New Roman" w:hAnsi="Times New Roman" w:cs="Times New Roman"/>
        </w:rPr>
        <w:t xml:space="preserve"> fact that the plasma current density </w:t>
      </w:r>
      <w:r w:rsidR="00776996" w:rsidRPr="00BD070B">
        <w:rPr>
          <w:rFonts w:ascii="Times New Roman" w:hAnsi="Times New Roman" w:cs="Times New Roman"/>
          <w:noProof/>
          <w:position w:val="-10"/>
        </w:rPr>
        <w:object w:dxaOrig="2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9.7pt;height:17.55pt;mso-width-percent:0;mso-height-percent:0;mso-width-percent:0;mso-height-percent:0" o:ole="">
            <v:imagedata r:id="rId6" o:title=""/>
          </v:shape>
          <o:OLEObject Type="Embed" ProgID="Equation.DSMT4" ShapeID="_x0000_i1025" DrawAspect="Content" ObjectID="_1487850634" r:id="rId7"/>
        </w:object>
      </w:r>
      <w:r w:rsidR="00536C17" w:rsidRPr="00695F10">
        <w:rPr>
          <w:rFonts w:ascii="Times New Roman" w:hAnsi="Times New Roman" w:cs="Times New Roman"/>
        </w:rPr>
        <w:t xml:space="preserve"> is antiparallel to the magnetic field </w:t>
      </w:r>
      <w:r w:rsidR="00776996" w:rsidRPr="00BD070B">
        <w:rPr>
          <w:rFonts w:ascii="Times New Roman" w:hAnsi="Times New Roman" w:cs="Times New Roman"/>
          <w:noProof/>
          <w:position w:val="-4"/>
        </w:rPr>
        <w:object w:dxaOrig="240" w:dyaOrig="300">
          <v:shape id="_x0000_i1026" type="#_x0000_t75" alt="" style="width:12.1pt;height:15.15pt;mso-width-percent:0;mso-height-percent:0;mso-width-percent:0;mso-height-percent:0" o:ole="">
            <v:imagedata r:id="rId8" o:title=""/>
          </v:shape>
          <o:OLEObject Type="Embed" ProgID="Equation.DSMT4" ShapeID="_x0000_i1026" DrawAspect="Content" ObjectID="_1487850635" r:id="rId9"/>
        </w:object>
      </w:r>
      <w:r w:rsidR="00536C17" w:rsidRPr="00695F10">
        <w:rPr>
          <w:rFonts w:ascii="Times New Roman" w:hAnsi="Times New Roman" w:cs="Times New Roman"/>
        </w:rPr>
        <w:t xml:space="preserve"> all over the plasma makes plausible that magnetic reconnections transfer plasma current from the centerpost to the torus. The presence of ordinary X-points </w:t>
      </w:r>
      <w:r w:rsidR="00575AA6">
        <w:rPr>
          <w:rFonts w:ascii="Times New Roman" w:hAnsi="Times New Roman" w:cs="Times New Roman"/>
        </w:rPr>
        <w:t xml:space="preserve">(Fig. 2b) </w:t>
      </w:r>
      <w:r w:rsidR="00536C17" w:rsidRPr="00695F10">
        <w:rPr>
          <w:rFonts w:ascii="Times New Roman" w:hAnsi="Times New Roman" w:cs="Times New Roman"/>
        </w:rPr>
        <w:t>in the DN separatrix is a second hint to magnetic reconnections: in the 2D approximation they occur naturally at ordinary X-points. The longer persistence of the current inside the torus</w:t>
      </w:r>
      <w:r w:rsidR="00695F10">
        <w:rPr>
          <w:rFonts w:ascii="Times New Roman" w:hAnsi="Times New Roman" w:cs="Times New Roman"/>
        </w:rPr>
        <w:t>,</w:t>
      </w:r>
      <w:r w:rsidR="00536C17" w:rsidRPr="00695F10">
        <w:rPr>
          <w:rFonts w:ascii="Times New Roman" w:hAnsi="Times New Roman" w:cs="Times New Roman"/>
        </w:rPr>
        <w:t xml:space="preserve"> with respect to the current inside the Plasma-Centerpost (Fig.</w:t>
      </w:r>
      <w:r w:rsidR="00FB5BD8">
        <w:rPr>
          <w:rFonts w:ascii="Times New Roman" w:hAnsi="Times New Roman" w:cs="Times New Roman"/>
        </w:rPr>
        <w:t>2</w:t>
      </w:r>
      <w:r w:rsidR="00FB5BD8">
        <w:rPr>
          <w:rFonts w:ascii="Times New Roman" w:hAnsi="Times New Roman" w:cs="Times New Roman" w:hint="eastAsia"/>
        </w:rPr>
        <w:t>c</w:t>
      </w:r>
      <w:r w:rsidR="00536C17" w:rsidRPr="00695F10">
        <w:rPr>
          <w:rFonts w:ascii="Times New Roman" w:hAnsi="Times New Roman" w:cs="Times New Roman"/>
        </w:rPr>
        <w:t xml:space="preserve">), indicates a current confinement of ≈1 ms inside the torus. The third hint to magnetic reconnections is the repetition of distinctive bursts that gently shake the plasma shape, with quasi-periodicity of 2-3 ms; such bursts are accompanied by emissions of plasma into the </w:t>
      </w:r>
      <w:r w:rsidR="00575AA6">
        <w:rPr>
          <w:rFonts w:ascii="Times New Roman" w:hAnsi="Times New Roman" w:cs="Times New Roman"/>
        </w:rPr>
        <w:t>divertor</w:t>
      </w:r>
      <w:r w:rsidR="00536C17" w:rsidRPr="00695F10">
        <w:rPr>
          <w:rFonts w:ascii="Times New Roman" w:hAnsi="Times New Roman" w:cs="Times New Roman"/>
        </w:rPr>
        <w:t xml:space="preserve"> fans.</w:t>
      </w:r>
    </w:p>
    <w:p w:rsidR="00695F10" w:rsidRDefault="00695F10" w:rsidP="00695F10">
      <w:pPr>
        <w:spacing w:after="200"/>
        <w:contextualSpacing/>
        <w:jc w:val="both"/>
        <w:rPr>
          <w:rFonts w:ascii="Times New Roman" w:hAnsi="Times New Roman" w:cs="Times New Roman"/>
          <w:kern w:val="24"/>
        </w:rPr>
      </w:pPr>
      <w:r>
        <w:rPr>
          <w:rFonts w:ascii="Times New Roman" w:hAnsi="Times New Roman" w:cs="Times New Roman"/>
          <w:kern w:val="24"/>
        </w:rPr>
        <w:t>So in 2018 PROTO-SPHERA has shown that:</w:t>
      </w:r>
    </w:p>
    <w:p w:rsidR="00695F10" w:rsidRPr="00695F10" w:rsidRDefault="00695F10" w:rsidP="00695F10">
      <w:pPr>
        <w:spacing w:after="200"/>
        <w:contextualSpacing/>
        <w:jc w:val="both"/>
        <w:rPr>
          <w:rFonts w:ascii="Times New Roman" w:hAnsi="Times New Roman" w:cs="Times New Roman"/>
          <w:kern w:val="24"/>
        </w:rPr>
      </w:pPr>
      <w:r w:rsidRPr="00695F10">
        <w:rPr>
          <w:rFonts w:ascii="Times New Roman" w:hAnsi="Times New Roman" w:cs="Times New Roman"/>
          <w:kern w:val="24"/>
        </w:rPr>
        <w:t xml:space="preserve">• </w:t>
      </w:r>
      <w:r>
        <w:rPr>
          <w:rFonts w:ascii="Times New Roman" w:hAnsi="Times New Roman" w:cs="Times New Roman"/>
          <w:kern w:val="24"/>
        </w:rPr>
        <w:t>A</w:t>
      </w:r>
      <w:r w:rsidRPr="00695F10">
        <w:rPr>
          <w:rFonts w:ascii="Times New Roman" w:hAnsi="Times New Roman" w:cs="Times New Roman"/>
          <w:kern w:val="24"/>
        </w:rPr>
        <w:t xml:space="preserve"> toroidal magnet is not unavoidable for the steady-state sustainment of quasi-axisymmetric confined tori: a Plasma-Centerpost discharge, driven by a DC voltage between two annular electrodes, is sufficient for obtaining such an aim.</w:t>
      </w:r>
    </w:p>
    <w:p w:rsidR="00695F10" w:rsidRPr="00695F10" w:rsidRDefault="00695F10" w:rsidP="00695F10">
      <w:pPr>
        <w:spacing w:after="200"/>
        <w:contextualSpacing/>
        <w:jc w:val="both"/>
        <w:rPr>
          <w:rFonts w:ascii="Times New Roman" w:hAnsi="Times New Roman" w:cs="Times New Roman"/>
          <w:kern w:val="24"/>
        </w:rPr>
      </w:pPr>
      <w:r w:rsidRPr="00695F10">
        <w:rPr>
          <w:rFonts w:ascii="Times New Roman" w:hAnsi="Times New Roman" w:cs="Times New Roman"/>
          <w:kern w:val="24"/>
        </w:rPr>
        <w:t>• The tori are produced in pre-existing purely magnetostatic axisymmetric poloidal fields: no current variation is required in the PF coils that surround the plasma tori, in order to oppose their expansion</w:t>
      </w:r>
      <w:r w:rsidR="00F869AB">
        <w:rPr>
          <w:rFonts w:ascii="Times New Roman" w:hAnsi="Times New Roman" w:cs="Times New Roman"/>
          <w:kern w:val="24"/>
        </w:rPr>
        <w:t>.</w:t>
      </w:r>
    </w:p>
    <w:p w:rsidR="00695F10" w:rsidRPr="00695F10" w:rsidRDefault="00695F10" w:rsidP="00695F10">
      <w:pPr>
        <w:spacing w:after="200"/>
        <w:contextualSpacing/>
        <w:jc w:val="both"/>
        <w:rPr>
          <w:rFonts w:ascii="Times New Roman" w:hAnsi="Times New Roman" w:cs="Times New Roman"/>
          <w:kern w:val="24"/>
        </w:rPr>
      </w:pPr>
      <w:r w:rsidRPr="00695F10">
        <w:rPr>
          <w:rFonts w:ascii="Times New Roman" w:hAnsi="Times New Roman" w:cs="Times New Roman"/>
          <w:kern w:val="24"/>
        </w:rPr>
        <w:t>• In PROTO-SPHERA an unwanted plasma termination never occurred, even if discharges were severely deformed.</w:t>
      </w:r>
    </w:p>
    <w:p w:rsidR="00695F10" w:rsidRPr="00695F10" w:rsidRDefault="00695F10" w:rsidP="00695F10">
      <w:pPr>
        <w:spacing w:after="200"/>
        <w:contextualSpacing/>
        <w:jc w:val="both"/>
        <w:rPr>
          <w:rFonts w:ascii="Times New Roman" w:hAnsi="Times New Roman" w:cs="Times New Roman"/>
          <w:kern w:val="24"/>
        </w:rPr>
      </w:pPr>
      <w:r w:rsidRPr="00695F10">
        <w:rPr>
          <w:rFonts w:ascii="Times New Roman" w:hAnsi="Times New Roman" w:cs="Times New Roman"/>
          <w:kern w:val="24"/>
        </w:rPr>
        <w:t xml:space="preserve">• The magnetically confined tori can be maintained in quasi-steady state as long as </w:t>
      </w:r>
      <w:r w:rsidRPr="00695F10">
        <w:rPr>
          <w:rFonts w:ascii="Times New Roman" w:hAnsi="Times New Roman" w:cs="Times New Roman"/>
        </w:rPr>
        <w:t>the anode-to-cathode DC voltage is applied</w:t>
      </w:r>
      <w:r w:rsidRPr="00695F10">
        <w:rPr>
          <w:rFonts w:ascii="Times New Roman" w:hAnsi="Times New Roman" w:cs="Times New Roman"/>
          <w:kern w:val="24"/>
        </w:rPr>
        <w:t>: it is highly plausible that magnetic reconnections are able to provide a completely steady-state current drive to a high density rotating toroidal plasma.</w:t>
      </w:r>
    </w:p>
    <w:p w:rsidR="004F555A" w:rsidRPr="00F869AB" w:rsidRDefault="00695F10" w:rsidP="00F869AB">
      <w:pPr>
        <w:spacing w:after="200"/>
        <w:ind w:firstLine="284"/>
        <w:contextualSpacing/>
        <w:jc w:val="both"/>
        <w:rPr>
          <w:rFonts w:ascii="Times New Roman" w:hAnsi="Times New Roman" w:cs="Times New Roman"/>
          <w:kern w:val="24"/>
        </w:rPr>
      </w:pPr>
      <w:r w:rsidRPr="00695F10">
        <w:rPr>
          <w:rFonts w:ascii="Times New Roman" w:hAnsi="Times New Roman" w:cs="Times New Roman"/>
        </w:rPr>
        <w:t xml:space="preserve">The next second stage of </w:t>
      </w:r>
      <w:r w:rsidRPr="00695F10">
        <w:rPr>
          <w:rFonts w:ascii="Times New Roman" w:hAnsi="Times New Roman" w:cs="Times New Roman"/>
          <w:kern w:val="24"/>
        </w:rPr>
        <w:t>PROTO-SPHERA</w:t>
      </w:r>
      <w:r w:rsidRPr="00695F10">
        <w:rPr>
          <w:rFonts w:ascii="Times New Roman" w:hAnsi="Times New Roman" w:cs="Times New Roman"/>
        </w:rPr>
        <w:t xml:space="preserve"> will assess whether a vigorous self-organized heating of the plasma torus can be provided by magnetic reconnections: a total power up to 21 MW will be input into the overall plasma.</w:t>
      </w:r>
    </w:p>
    <w:sectPr w:rsidR="004F555A" w:rsidRPr="00F869AB" w:rsidSect="005F0A58">
      <w:type w:val="continuous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5"/>
  <w:doNotTrackMoves/>
  <w:defaultTabStop w:val="720"/>
  <w:characterSpacingControl w:val="doNotCompress"/>
  <w:compat>
    <w:useFELayout/>
  </w:compat>
  <w:rsids>
    <w:rsidRoot w:val="004F555A"/>
    <w:rsid w:val="000E3193"/>
    <w:rsid w:val="00176EFF"/>
    <w:rsid w:val="001D423C"/>
    <w:rsid w:val="001F648A"/>
    <w:rsid w:val="00267A8E"/>
    <w:rsid w:val="0030542E"/>
    <w:rsid w:val="00460BD6"/>
    <w:rsid w:val="00471305"/>
    <w:rsid w:val="004B708F"/>
    <w:rsid w:val="004F555A"/>
    <w:rsid w:val="00536C17"/>
    <w:rsid w:val="00575AA6"/>
    <w:rsid w:val="00591351"/>
    <w:rsid w:val="005F0A58"/>
    <w:rsid w:val="006470D1"/>
    <w:rsid w:val="006830E3"/>
    <w:rsid w:val="00695F10"/>
    <w:rsid w:val="006B5A6E"/>
    <w:rsid w:val="006C44DF"/>
    <w:rsid w:val="00752C05"/>
    <w:rsid w:val="00776996"/>
    <w:rsid w:val="007C2DC9"/>
    <w:rsid w:val="00847909"/>
    <w:rsid w:val="00971963"/>
    <w:rsid w:val="009F7EC4"/>
    <w:rsid w:val="00A407BE"/>
    <w:rsid w:val="00B20F76"/>
    <w:rsid w:val="00B34AC3"/>
    <w:rsid w:val="00B65859"/>
    <w:rsid w:val="00BD070B"/>
    <w:rsid w:val="00C36096"/>
    <w:rsid w:val="00E766CE"/>
    <w:rsid w:val="00ED72BD"/>
    <w:rsid w:val="00F869AB"/>
    <w:rsid w:val="00FB5BD8"/>
  </w:rsids>
  <m:mathPr>
    <m:mathFont m:val="DengXian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09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B708F"/>
    <w:pPr>
      <w:widowControl w:val="0"/>
      <w:autoSpaceDE w:val="0"/>
      <w:autoSpaceDN w:val="0"/>
      <w:spacing w:before="4"/>
      <w:ind w:left="20"/>
    </w:pPr>
    <w:rPr>
      <w:rFonts w:ascii="Times New Roman" w:eastAsia="Times New Roman" w:hAnsi="Times New Roman" w:cs="Times New Roman"/>
      <w:sz w:val="21"/>
      <w:szCs w:val="21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4B708F"/>
    <w:rPr>
      <w:rFonts w:ascii="Times New Roman" w:eastAsia="Times New Roman" w:hAnsi="Times New Roman" w:cs="Times New Roman"/>
      <w:sz w:val="21"/>
      <w:szCs w:val="21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emf"/><Relationship Id="rId7" Type="http://schemas.openxmlformats.org/officeDocument/2006/relationships/oleObject" Target="embeddings/oleObject1.bin"/><Relationship Id="rId8" Type="http://schemas.openxmlformats.org/officeDocument/2006/relationships/image" Target="media/image4.emf"/><Relationship Id="rId9" Type="http://schemas.openxmlformats.org/officeDocument/2006/relationships/oleObject" Target="embeddings/oleObject2.bin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3</Pages>
  <Words>1057</Words>
  <Characters>6027</Characters>
  <Application>Microsoft Macintosh Word</Application>
  <DocSecurity>0</DocSecurity>
  <Lines>50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franco.alladio@enea.it</dc:creator>
  <cp:keywords/>
  <dc:description/>
  <cp:lastModifiedBy>Paolo Micozzi</cp:lastModifiedBy>
  <cp:revision>11</cp:revision>
  <dcterms:created xsi:type="dcterms:W3CDTF">2019-03-12T08:14:00Z</dcterms:created>
  <dcterms:modified xsi:type="dcterms:W3CDTF">2019-03-13T14:04:00Z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153794</vt:lpwstr>
  </property>
  <property fmtid="{D5CDD505-2E9C-101B-9397-08002B2CF9AE}" pid="3" name="NXPowerLiteSettings">
    <vt:lpwstr>C700052003A000</vt:lpwstr>
  </property>
  <property fmtid="{D5CDD505-2E9C-101B-9397-08002B2CF9AE}" pid="4" name="NXPowerLiteVersion">
    <vt:lpwstr>D8.0.6</vt:lpwstr>
  </property>
</Properties>
</file>