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bin" ContentType="application/vnd.openxmlformats-officedocument.wordprocessingml.printerSettings"/>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Default Extension="jpeg" ContentType="image/jpeg"/>
  <Default Extension="png" ContentType="image/png"/>
  <Default Extension="pict" ContentType="image/pict"/>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26C" w:rsidRPr="0082026C" w:rsidRDefault="0082026C" w:rsidP="009D11B1">
      <w:pPr>
        <w:jc w:val="both"/>
        <w:rPr>
          <w:rFonts w:ascii="Calibri" w:hAnsi="Calibri"/>
          <w:b/>
          <w:sz w:val="32"/>
        </w:rPr>
      </w:pPr>
      <w:r w:rsidRPr="0082026C">
        <w:rPr>
          <w:rFonts w:ascii="Calibri" w:hAnsi="Calibri"/>
          <w:b/>
          <w:sz w:val="32"/>
        </w:rPr>
        <w:t>STATUS of CONSTRUCTION of PROTO-SPHERA EXPERIMENT</w:t>
      </w:r>
    </w:p>
    <w:p w:rsidR="006F0C0B" w:rsidRPr="00E17DCE" w:rsidRDefault="000606DB" w:rsidP="009D11B1">
      <w:pPr>
        <w:jc w:val="both"/>
        <w:rPr>
          <w:rFonts w:ascii="Calibri" w:hAnsi="Calibri"/>
        </w:rPr>
      </w:pPr>
      <w:r w:rsidRPr="000606DB">
        <w:rPr>
          <w:rFonts w:ascii="Calibri" w:hAnsi="Calibri"/>
        </w:rPr>
        <w:t>Chandrasekhar-Kendall-Furth (CKF) magnetic configurations are a novel approach to magnetic confinement fusion research. They are simply</w:t>
      </w:r>
      <w:r w:rsidR="003840DE">
        <w:rPr>
          <w:rFonts w:ascii="Calibri" w:hAnsi="Calibri"/>
        </w:rPr>
        <w:t>-</w:t>
      </w:r>
      <w:r w:rsidRPr="000606DB">
        <w:rPr>
          <w:rFonts w:ascii="Calibri" w:hAnsi="Calibri"/>
        </w:rPr>
        <w:t xml:space="preserve">connected axisymmetric plasma equilibria containing a magnetic separatrix with ordinary X-points (B≠0), which divides a main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orus</w:t>
      </w:r>
      <w:r w:rsidR="0043597C">
        <w:rPr>
          <w:rFonts w:ascii="Calibri" w:hAnsi="Calibri"/>
        </w:rPr>
        <w:t xml:space="preserve"> (ST)</w:t>
      </w:r>
      <w:r w:rsidRPr="000606DB">
        <w:rPr>
          <w:rFonts w:ascii="Calibri" w:hAnsi="Calibri"/>
        </w:rPr>
        <w:t xml:space="preserve">, two secondary tori on top and bottom and a </w:t>
      </w:r>
      <w:r w:rsidR="003840DE">
        <w:rPr>
          <w:rFonts w:ascii="Calibri" w:hAnsi="Calibri"/>
        </w:rPr>
        <w:t>S</w:t>
      </w:r>
      <w:r w:rsidRPr="000606DB">
        <w:rPr>
          <w:rFonts w:ascii="Calibri" w:hAnsi="Calibri"/>
        </w:rPr>
        <w:t xml:space="preserve">urrounding </w:t>
      </w:r>
      <w:r w:rsidR="003840DE">
        <w:rPr>
          <w:rFonts w:ascii="Calibri" w:hAnsi="Calibri"/>
        </w:rPr>
        <w:t>P</w:t>
      </w:r>
      <w:r w:rsidRPr="000606DB">
        <w:rPr>
          <w:rFonts w:ascii="Calibri" w:hAnsi="Calibri"/>
        </w:rPr>
        <w:t>lasma discharge around the three tori (</w:t>
      </w:r>
      <w:r w:rsidR="006F0C0B">
        <w:rPr>
          <w:rFonts w:ascii="Calibri" w:hAnsi="Calibri"/>
        </w:rPr>
        <w:t>Fig.</w:t>
      </w:r>
      <w:r w:rsidRPr="000606DB">
        <w:rPr>
          <w:rFonts w:ascii="Calibri" w:hAnsi="Calibri"/>
        </w:rPr>
        <w:t>1</w:t>
      </w:r>
      <w:r w:rsidR="006F0C0B">
        <w:rPr>
          <w:rFonts w:ascii="Calibri" w:hAnsi="Calibri"/>
        </w:rPr>
        <w:t xml:space="preserve"> and Fig.2</w:t>
      </w:r>
      <w:r w:rsidRPr="000606DB">
        <w:rPr>
          <w:rFonts w:ascii="Calibri" w:hAnsi="Calibri"/>
        </w:rPr>
        <w:t>). Furt</w:t>
      </w:r>
      <w:r w:rsidR="00D714C9">
        <w:rPr>
          <w:rFonts w:ascii="Calibri" w:hAnsi="Calibri"/>
        </w:rPr>
        <w:t>hermore two degenerate magnetic</w:t>
      </w:r>
      <w:r w:rsidR="00D714C9">
        <w:rPr>
          <w:rFonts w:ascii="Calibri" w:hAnsi="Calibri"/>
        </w:rPr>
        <w:br/>
      </w:r>
      <w:r w:rsidRPr="000606DB">
        <w:rPr>
          <w:rFonts w:ascii="Calibri" w:hAnsi="Calibri"/>
        </w:rPr>
        <w:t>X-points (B=0) are present on the symmetry axis near</w:t>
      </w:r>
      <w:r>
        <w:rPr>
          <w:rFonts w:ascii="Calibri" w:hAnsi="Calibri"/>
        </w:rPr>
        <w:t xml:space="preserve"> the edge of the configuration</w:t>
      </w:r>
      <w:r w:rsidRPr="000606DB">
        <w:rPr>
          <w:rFonts w:ascii="Calibri" w:hAnsi="Calibri"/>
        </w:rPr>
        <w:t xml:space="preserve">. Whereas CKF force-free fields (with current density </w:t>
      </w:r>
      <w:r w:rsidR="00441835" w:rsidRPr="00441835">
        <w:rPr>
          <w:rFonts w:ascii="Calibri" w:hAnsi="Calibri"/>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7.55pt" fillcolor="window">
            <v:imagedata r:id="rId4" r:pict="rId5" o:title=""/>
          </v:shape>
        </w:pict>
      </w:r>
      <w:r w:rsidRPr="000606DB">
        <w:rPr>
          <w:rFonts w:ascii="Calibri" w:hAnsi="Calibri"/>
          <w:position w:val="-8"/>
        </w:rPr>
        <w:t xml:space="preserve"> </w:t>
      </w:r>
      <w:r w:rsidRPr="000606DB">
        <w:rPr>
          <w:rFonts w:ascii="Calibri" w:hAnsi="Calibri"/>
        </w:rPr>
        <w:t xml:space="preserve">everywhere aligned to the magnetic field </w:t>
      </w:r>
      <w:r w:rsidR="00441835" w:rsidRPr="00441835">
        <w:rPr>
          <w:rFonts w:ascii="Calibri" w:hAnsi="Calibri"/>
          <w:position w:val="-4"/>
        </w:rPr>
        <w:pict>
          <v:shape id="_x0000_i1026" type="#_x0000_t75" style="width:11.5pt;height:15.15pt" fillcolor="window">
            <v:imagedata r:id="rId6" r:pict="rId7" o:title=""/>
          </v:shape>
        </w:pict>
      </w:r>
      <w:r w:rsidRPr="000606DB">
        <w:rPr>
          <w:rFonts w:ascii="Calibri" w:hAnsi="Calibri"/>
        </w:rPr>
        <w:t>) cannot sustain any pressure gradient (</w:t>
      </w:r>
      <w:r w:rsidR="00441835" w:rsidRPr="00441835">
        <w:rPr>
          <w:rFonts w:ascii="Calibri" w:hAnsi="Calibri"/>
          <w:position w:val="-10"/>
        </w:rPr>
        <w:pict>
          <v:shape id="_x0000_i1027" type="#_x0000_t75" style="width:18.15pt;height:18.15pt" fillcolor="window">
            <v:imagedata r:id="rId8" r:pict="rId9" o:title=""/>
          </v:shape>
        </w:pict>
      </w:r>
      <w:r w:rsidRPr="000606DB">
        <w:t>=0</w:t>
      </w:r>
      <w:r w:rsidRPr="000606DB">
        <w:rPr>
          <w:rFonts w:ascii="Calibri" w:hAnsi="Calibri"/>
        </w:rPr>
        <w:t xml:space="preserve">) and </w:t>
      </w:r>
      <w:r>
        <w:rPr>
          <w:rFonts w:ascii="Calibri" w:hAnsi="Calibri"/>
        </w:rPr>
        <w:t xml:space="preserve">would </w:t>
      </w:r>
      <w:r w:rsidR="00822EB1">
        <w:rPr>
          <w:rFonts w:ascii="Calibri" w:hAnsi="Calibri"/>
        </w:rPr>
        <w:t>have a relaxation parameter</w:t>
      </w:r>
      <w:r w:rsidR="00822EB1">
        <w:rPr>
          <w:rFonts w:ascii="Calibri" w:hAnsi="Calibri"/>
        </w:rPr>
        <w:br/>
      </w:r>
      <w:r>
        <w:rPr>
          <w:rFonts w:ascii="Calibri" w:hAnsi="Calibri"/>
        </w:rPr>
        <w:t>μ</w:t>
      </w:r>
      <w:r w:rsidRPr="000606DB">
        <w:rPr>
          <w:rFonts w:ascii="Calibri" w:hAnsi="Calibri"/>
        </w:rPr>
        <w:t>=</w:t>
      </w:r>
      <w:r>
        <w:rPr>
          <w:rFonts w:ascii="Calibri" w:hAnsi="Calibri"/>
        </w:rPr>
        <w:t>μ</w:t>
      </w:r>
      <w:r w:rsidRPr="000606DB">
        <w:rPr>
          <w:rFonts w:ascii="Calibri" w:hAnsi="Calibri"/>
          <w:vertAlign w:val="subscript"/>
        </w:rPr>
        <w:t>0</w:t>
      </w:r>
      <w:r w:rsidR="00441835" w:rsidRPr="00441835">
        <w:rPr>
          <w:rFonts w:ascii="Calibri" w:hAnsi="Calibri"/>
          <w:position w:val="-10"/>
        </w:rPr>
        <w:pict>
          <v:shape id="_x0000_i1028" type="#_x0000_t75" style="width:11.5pt;height:17.55pt" fillcolor="window">
            <v:imagedata r:id="rId10" r:pict="rId11" o:title=""/>
          </v:shape>
        </w:pict>
      </w:r>
      <w:r w:rsidRPr="000606DB">
        <w:rPr>
          <w:rFonts w:ascii="Calibri" w:hAnsi="Calibri"/>
        </w:rPr>
        <w:t>•</w:t>
      </w:r>
      <w:r w:rsidR="00441835" w:rsidRPr="00441835">
        <w:rPr>
          <w:rFonts w:ascii="Calibri" w:hAnsi="Calibri"/>
          <w:position w:val="-4"/>
        </w:rPr>
        <w:pict>
          <v:shape id="_x0000_i1029" type="#_x0000_t75" style="width:11.5pt;height:15.15pt" fillcolor="window">
            <v:imagedata r:id="rId12" r:pict="rId13" o:title=""/>
          </v:shape>
        </w:pict>
      </w:r>
      <w:r w:rsidRPr="000606DB">
        <w:rPr>
          <w:rFonts w:ascii="Calibri" w:hAnsi="Calibri"/>
        </w:rPr>
        <w:t>/B</w:t>
      </w:r>
      <w:r w:rsidRPr="000606DB">
        <w:rPr>
          <w:rFonts w:ascii="Calibri" w:hAnsi="Calibri"/>
          <w:vertAlign w:val="superscript"/>
        </w:rPr>
        <w:t>2</w:t>
      </w:r>
      <w:r w:rsidRPr="000606DB">
        <w:rPr>
          <w:rFonts w:ascii="Calibri" w:hAnsi="Calibri"/>
        </w:rPr>
        <w:t xml:space="preserve"> constant all over the plasma, unrelaxed (</w:t>
      </w:r>
      <w:r w:rsidR="00441835" w:rsidRPr="00441835">
        <w:rPr>
          <w:rFonts w:ascii="Calibri" w:hAnsi="Calibri"/>
          <w:position w:val="-10"/>
        </w:rPr>
        <w:pict>
          <v:shape id="_x0000_i1030" type="#_x0000_t75" style="width:17.55pt;height:18.15pt" fillcolor="window">
            <v:imagedata r:id="rId14" r:pict="rId15" o:title=""/>
          </v:shape>
        </w:pict>
      </w:r>
      <w:r w:rsidRPr="000606DB">
        <w:rPr>
          <w:rFonts w:ascii="Calibri" w:hAnsi="Calibri"/>
        </w:rPr>
        <w:t xml:space="preserve">≠0, </w:t>
      </w:r>
      <w:r w:rsidR="00441835" w:rsidRPr="00441835">
        <w:rPr>
          <w:rFonts w:ascii="Calibri" w:hAnsi="Calibri"/>
          <w:position w:val="-10"/>
        </w:rPr>
        <w:pict>
          <v:shape id="_x0000_i1031" type="#_x0000_t75" style="width:18.15pt;height:18.15pt" fillcolor="window">
            <v:imagedata r:id="rId16" r:pict="rId17" o:title=""/>
          </v:shape>
        </w:pict>
      </w:r>
      <w:r w:rsidRPr="000606DB">
        <w:rPr>
          <w:rFonts w:ascii="Calibri" w:hAnsi="Calibri"/>
        </w:rPr>
        <w:t xml:space="preserve">≠0) CKF equilibria can be calculated with the boundary condition that </w:t>
      </w:r>
      <w:r>
        <w:rPr>
          <w:rFonts w:ascii="Calibri" w:hAnsi="Calibri"/>
        </w:rPr>
        <w:t>μ</w:t>
      </w:r>
      <w:r w:rsidRPr="000606DB">
        <w:rPr>
          <w:rFonts w:ascii="Calibri" w:hAnsi="Calibri"/>
        </w:rPr>
        <w:t>=</w:t>
      </w:r>
      <w:r>
        <w:rPr>
          <w:rFonts w:ascii="Calibri" w:hAnsi="Calibri"/>
        </w:rPr>
        <w:t>μ</w:t>
      </w:r>
      <w:r w:rsidRPr="000606DB">
        <w:rPr>
          <w:rFonts w:ascii="Calibri" w:hAnsi="Calibri"/>
          <w:vertAlign w:val="subscript"/>
        </w:rPr>
        <w:t>0</w:t>
      </w:r>
      <w:r w:rsidR="00441835" w:rsidRPr="00441835">
        <w:rPr>
          <w:rFonts w:ascii="Calibri" w:hAnsi="Calibri"/>
          <w:position w:val="-10"/>
        </w:rPr>
        <w:pict>
          <v:shape id="_x0000_i1032" type="#_x0000_t75" style="width:11.5pt;height:17.55pt" fillcolor="window">
            <v:imagedata r:id="rId18" r:pict="rId19" o:title=""/>
          </v:shape>
        </w:pict>
      </w:r>
      <w:r w:rsidRPr="000606DB">
        <w:rPr>
          <w:rFonts w:ascii="Calibri" w:hAnsi="Calibri"/>
        </w:rPr>
        <w:t>•</w:t>
      </w:r>
      <w:r w:rsidR="00441835" w:rsidRPr="00441835">
        <w:rPr>
          <w:rFonts w:ascii="Calibri" w:hAnsi="Calibri"/>
          <w:position w:val="-4"/>
        </w:rPr>
        <w:pict>
          <v:shape id="_x0000_i1033" type="#_x0000_t75" style="width:11.5pt;height:15.15pt" fillcolor="window">
            <v:imagedata r:id="rId20" r:pict="rId21" o:title=""/>
          </v:shape>
        </w:pict>
      </w:r>
      <w:r w:rsidRPr="000606DB">
        <w:rPr>
          <w:rFonts w:ascii="Calibri" w:hAnsi="Calibri"/>
        </w:rPr>
        <w:t>/B</w:t>
      </w:r>
      <w:r w:rsidRPr="000606DB">
        <w:rPr>
          <w:rFonts w:ascii="Calibri" w:hAnsi="Calibri"/>
          <w:vertAlign w:val="superscript"/>
        </w:rPr>
        <w:t>2</w:t>
      </w:r>
      <w:r w:rsidRPr="000606DB">
        <w:rPr>
          <w:rFonts w:ascii="Calibri" w:hAnsi="Calibri"/>
        </w:rPr>
        <w:t xml:space="preserve"> is constant only at the edge of the plasma. The surface averaged value </w:t>
      </w:r>
      <w:r>
        <w:rPr>
          <w:rFonts w:ascii="Calibri" w:hAnsi="Calibri"/>
        </w:rPr>
        <w:t>μ</w:t>
      </w:r>
      <w:r w:rsidRPr="000606DB">
        <w:rPr>
          <w:rFonts w:ascii="Calibri" w:hAnsi="Calibri"/>
        </w:rPr>
        <w:t>=</w:t>
      </w:r>
      <w:r>
        <w:rPr>
          <w:rFonts w:ascii="Calibri" w:hAnsi="Calibri"/>
        </w:rPr>
        <w:t>μ</w:t>
      </w:r>
      <w:r w:rsidRPr="000606DB">
        <w:rPr>
          <w:rFonts w:ascii="Calibri" w:hAnsi="Calibri"/>
          <w:vertAlign w:val="subscript"/>
        </w:rPr>
        <w:t>0</w:t>
      </w:r>
      <w:r w:rsidR="00441835" w:rsidRPr="00441835">
        <w:rPr>
          <w:rFonts w:ascii="Calibri" w:hAnsi="Calibri"/>
          <w:position w:val="-10"/>
        </w:rPr>
        <w:pict>
          <v:shape id="_x0000_i1034" type="#_x0000_t75" style="width:11.5pt;height:17.55pt" fillcolor="window">
            <v:imagedata r:id="rId22" r:pict="rId23" o:title=""/>
          </v:shape>
        </w:pict>
      </w:r>
      <w:r w:rsidRPr="000606DB">
        <w:rPr>
          <w:rFonts w:ascii="Calibri" w:hAnsi="Calibri"/>
        </w:rPr>
        <w:t>•</w:t>
      </w:r>
      <w:r w:rsidR="00441835" w:rsidRPr="00441835">
        <w:rPr>
          <w:rFonts w:ascii="Calibri" w:hAnsi="Calibri"/>
          <w:position w:val="-4"/>
        </w:rPr>
        <w:pict>
          <v:shape id="_x0000_i1035" type="#_x0000_t75" style="width:11.5pt;height:15.15pt" fillcolor="window">
            <v:imagedata r:id="rId24" r:pict="rId25" o:title=""/>
          </v:shape>
        </w:pict>
      </w:r>
      <w:r w:rsidRPr="000606DB">
        <w:rPr>
          <w:rFonts w:ascii="Calibri" w:hAnsi="Calibri"/>
        </w:rPr>
        <w:t>/B</w:t>
      </w:r>
      <w:r w:rsidRPr="000606DB">
        <w:rPr>
          <w:rFonts w:ascii="Calibri" w:hAnsi="Calibri"/>
          <w:vertAlign w:val="superscript"/>
        </w:rPr>
        <w:t>2</w:t>
      </w:r>
      <w:r w:rsidRPr="000606DB">
        <w:rPr>
          <w:rFonts w:ascii="Calibri" w:hAnsi="Calibri"/>
        </w:rPr>
        <w:t xml:space="preserve"> will </w:t>
      </w:r>
      <w:r>
        <w:rPr>
          <w:rFonts w:ascii="Calibri" w:hAnsi="Calibri"/>
        </w:rPr>
        <w:t xml:space="preserve">therefore </w:t>
      </w:r>
      <w:r w:rsidRPr="000606DB">
        <w:rPr>
          <w:rFonts w:ascii="Calibri" w:hAnsi="Calibri"/>
        </w:rPr>
        <w:t xml:space="preserve">decrease from the edge of the </w:t>
      </w:r>
      <w:r w:rsidR="003840DE">
        <w:rPr>
          <w:rFonts w:ascii="Calibri" w:hAnsi="Calibri"/>
        </w:rPr>
        <w:t>S</w:t>
      </w:r>
      <w:r w:rsidR="003840DE" w:rsidRPr="000606DB">
        <w:rPr>
          <w:rFonts w:ascii="Calibri" w:hAnsi="Calibri"/>
        </w:rPr>
        <w:t xml:space="preserve">urrounding </w:t>
      </w:r>
      <w:r w:rsidR="003840DE">
        <w:rPr>
          <w:rFonts w:ascii="Calibri" w:hAnsi="Calibri"/>
        </w:rPr>
        <w:t>P</w:t>
      </w:r>
      <w:r w:rsidR="003840DE" w:rsidRPr="000606DB">
        <w:rPr>
          <w:rFonts w:ascii="Calibri" w:hAnsi="Calibri"/>
        </w:rPr>
        <w:t xml:space="preserve">lasma </w:t>
      </w:r>
      <w:r w:rsidRPr="000606DB">
        <w:rPr>
          <w:rFonts w:ascii="Calibri" w:hAnsi="Calibri"/>
        </w:rPr>
        <w:t xml:space="preserve">discharge to the axis of the main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 xml:space="preserve">orus. </w:t>
      </w:r>
    </w:p>
    <w:p w:rsidR="006F0C0B" w:rsidRPr="000606DB" w:rsidRDefault="006F0C0B" w:rsidP="006F0C0B">
      <w:pPr>
        <w:jc w:val="both"/>
        <w:rPr>
          <w:rFonts w:ascii="Calibri" w:hAnsi="Calibri"/>
        </w:rPr>
      </w:pPr>
      <w:r>
        <w:rPr>
          <w:rFonts w:ascii="Calibri" w:hAnsi="Calibri"/>
          <w:noProof/>
        </w:rPr>
        <w:drawing>
          <wp:inline distT="0" distB="0" distL="0" distR="0">
            <wp:extent cx="2197735" cy="2993501"/>
            <wp:effectExtent l="25400" t="0" r="12065" b="0"/>
            <wp:docPr id="27" name="Picture 24" descr="Fig.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a.jpg"/>
                    <pic:cNvPicPr/>
                  </pic:nvPicPr>
                  <pic:blipFill>
                    <a:blip r:embed="rId26"/>
                    <a:stretch>
                      <a:fillRect/>
                    </a:stretch>
                  </pic:blipFill>
                  <pic:spPr>
                    <a:xfrm>
                      <a:off x="0" y="0"/>
                      <a:ext cx="2194617" cy="2989254"/>
                    </a:xfrm>
                    <a:prstGeom prst="rect">
                      <a:avLst/>
                    </a:prstGeom>
                  </pic:spPr>
                </pic:pic>
              </a:graphicData>
            </a:graphic>
          </wp:inline>
        </w:drawing>
      </w:r>
      <w:r w:rsidR="003C2B49">
        <w:rPr>
          <w:rFonts w:ascii="Calibri" w:hAnsi="Calibri"/>
          <w:noProof/>
        </w:rPr>
        <w:drawing>
          <wp:inline distT="0" distB="0" distL="0" distR="0">
            <wp:extent cx="2298700" cy="2946400"/>
            <wp:effectExtent l="25400" t="0" r="0" b="0"/>
            <wp:docPr id="1" name="Picture 0" descr="Fig.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b.png"/>
                    <pic:cNvPicPr/>
                  </pic:nvPicPr>
                  <pic:blipFill>
                    <a:blip r:embed="rId27"/>
                    <a:stretch>
                      <a:fillRect/>
                    </a:stretch>
                  </pic:blipFill>
                  <pic:spPr>
                    <a:xfrm>
                      <a:off x="0" y="0"/>
                      <a:ext cx="2298700" cy="2946400"/>
                    </a:xfrm>
                    <a:prstGeom prst="rect">
                      <a:avLst/>
                    </a:prstGeom>
                  </pic:spPr>
                </pic:pic>
              </a:graphicData>
            </a:graphic>
          </wp:inline>
        </w:drawing>
      </w:r>
      <w:r>
        <w:rPr>
          <w:rFonts w:ascii="Calibri" w:hAnsi="Calibri"/>
        </w:rPr>
        <w:t xml:space="preserve"> </w:t>
      </w:r>
    </w:p>
    <w:p w:rsidR="006F0C0B" w:rsidRDefault="006F0C0B" w:rsidP="009D11B1">
      <w:pPr>
        <w:jc w:val="both"/>
        <w:rPr>
          <w:rFonts w:ascii="Calibri" w:hAnsi="Calibri"/>
          <w:i w:val="0"/>
        </w:rPr>
        <w:sectPr w:rsidR="006F0C0B">
          <w:pgSz w:w="11900" w:h="16840"/>
          <w:pgMar w:top="1797" w:right="1440" w:bottom="1797" w:left="1440" w:header="709" w:footer="709" w:gutter="0"/>
          <w:cols w:space="708"/>
          <w:printerSettings r:id="rId28"/>
        </w:sectPr>
      </w:pPr>
    </w:p>
    <w:p w:rsidR="006F0C0B" w:rsidRPr="006F0C0B" w:rsidRDefault="006F0C0B" w:rsidP="006F0C0B">
      <w:pPr>
        <w:rPr>
          <w:rFonts w:ascii="Calibri" w:hAnsi="Calibri"/>
          <w:b/>
          <w:i w:val="0"/>
          <w:sz w:val="22"/>
        </w:rPr>
        <w:sectPr w:rsidR="006F0C0B" w:rsidRPr="006F0C0B">
          <w:type w:val="continuous"/>
          <w:pgSz w:w="11900" w:h="16840"/>
          <w:pgMar w:top="1797" w:right="1440" w:bottom="1797" w:left="1440" w:header="709" w:footer="709" w:gutter="0"/>
          <w:cols w:space="708"/>
          <w:printerSettings r:id="rId29"/>
        </w:sectPr>
      </w:pPr>
      <w:r w:rsidRPr="006F0C0B">
        <w:rPr>
          <w:rFonts w:ascii="Calibri" w:hAnsi="Calibri"/>
          <w:b/>
          <w:i w:val="0"/>
          <w:sz w:val="22"/>
        </w:rPr>
        <w:t>Fig.1</w:t>
      </w:r>
      <w:r>
        <w:rPr>
          <w:rFonts w:ascii="Calibri" w:hAnsi="Calibri"/>
          <w:b/>
          <w:i w:val="0"/>
          <w:sz w:val="22"/>
        </w:rPr>
        <w:t xml:space="preserve"> CKF  a) Magnetic CKF flux surfaces (contours) and field strength (colours); b) cross sectional view of path of charged fusion products lost from the Spherical Torus </w:t>
      </w:r>
    </w:p>
    <w:p w:rsidR="000606DB" w:rsidRPr="000606DB" w:rsidRDefault="000606DB" w:rsidP="009D11B1">
      <w:pPr>
        <w:jc w:val="both"/>
        <w:rPr>
          <w:rFonts w:ascii="Calibri" w:hAnsi="Calibri"/>
        </w:rPr>
      </w:pPr>
      <w:r w:rsidRPr="000606DB">
        <w:rPr>
          <w:rFonts w:ascii="Calibri" w:hAnsi="Calibri"/>
        </w:rPr>
        <w:t xml:space="preserve">If the </w:t>
      </w:r>
      <w:r w:rsidR="003840DE">
        <w:rPr>
          <w:rFonts w:ascii="Calibri" w:hAnsi="Calibri"/>
        </w:rPr>
        <w:t>S</w:t>
      </w:r>
      <w:r w:rsidR="003840DE" w:rsidRPr="000606DB">
        <w:rPr>
          <w:rFonts w:ascii="Calibri" w:hAnsi="Calibri"/>
        </w:rPr>
        <w:t xml:space="preserve">urrounding </w:t>
      </w:r>
      <w:r w:rsidR="003840DE">
        <w:rPr>
          <w:rFonts w:ascii="Calibri" w:hAnsi="Calibri"/>
        </w:rPr>
        <w:t xml:space="preserve">Plasma </w:t>
      </w:r>
      <w:r w:rsidRPr="000606DB">
        <w:rPr>
          <w:rFonts w:ascii="Calibri" w:hAnsi="Calibri"/>
        </w:rPr>
        <w:t>discharge is sustained by driving current along its closed flux surfaces, magnetic helicity</w:t>
      </w:r>
      <w:r>
        <w:rPr>
          <w:rFonts w:ascii="Calibri" w:hAnsi="Calibri"/>
        </w:rPr>
        <w:t xml:space="preserve"> will</w:t>
      </w:r>
      <w:r w:rsidRPr="000606DB">
        <w:rPr>
          <w:rFonts w:ascii="Calibri" w:hAnsi="Calibri"/>
        </w:rPr>
        <w:t xml:space="preserve"> flow down the</w:t>
      </w:r>
      <w:r>
        <w:rPr>
          <w:rFonts w:ascii="Calibri" w:hAnsi="Calibri"/>
        </w:rPr>
        <w:t xml:space="preserve"> </w:t>
      </w:r>
      <w:r w:rsidR="00441835" w:rsidRPr="00441835">
        <w:rPr>
          <w:rFonts w:ascii="Calibri" w:hAnsi="Calibri"/>
          <w:position w:val="-10"/>
        </w:rPr>
        <w:pict>
          <v:shape id="_x0000_i1036" type="#_x0000_t75" style="width:17.55pt;height:18.15pt" fillcolor="window">
            <v:imagedata r:id="rId30" r:pict="rId31" o:title=""/>
          </v:shape>
        </w:pict>
      </w:r>
      <w:r>
        <w:rPr>
          <w:rFonts w:ascii="Calibri" w:hAnsi="Calibri"/>
          <w:position w:val="-8"/>
        </w:rPr>
        <w:t xml:space="preserve"> </w:t>
      </w:r>
      <w:r w:rsidRPr="000606DB">
        <w:rPr>
          <w:rFonts w:ascii="Calibri" w:hAnsi="Calibri"/>
        </w:rPr>
        <w:t>gradient</w:t>
      </w:r>
      <w:r>
        <w:rPr>
          <w:rFonts w:ascii="Calibri" w:hAnsi="Calibri"/>
        </w:rPr>
        <w:t xml:space="preserve"> and will</w:t>
      </w:r>
      <w:r w:rsidRPr="000606DB">
        <w:rPr>
          <w:rFonts w:ascii="Calibri" w:hAnsi="Calibri"/>
        </w:rPr>
        <w:t xml:space="preserve"> be injected into the main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 xml:space="preserve">orus, through magnetic reconnections at the X-points. The gradient of the pressure profile will be concentrated in the same region where </w:t>
      </w:r>
      <w:r w:rsidR="00441835" w:rsidRPr="00441835">
        <w:rPr>
          <w:rFonts w:ascii="Calibri" w:hAnsi="Calibri"/>
          <w:position w:val="-10"/>
        </w:rPr>
        <w:pict>
          <v:shape id="_x0000_i1037" type="#_x0000_t75" style="width:17.55pt;height:18.15pt" fillcolor="window">
            <v:imagedata r:id="rId32" r:pict="rId33" o:title=""/>
          </v:shape>
        </w:pict>
      </w:r>
      <w:r w:rsidRPr="000606DB">
        <w:rPr>
          <w:rFonts w:ascii="Calibri" w:hAnsi="Calibri"/>
        </w:rPr>
        <w:t xml:space="preserve"> </w:t>
      </w:r>
      <w:r w:rsidR="003840DE">
        <w:rPr>
          <w:rFonts w:ascii="Calibri" w:hAnsi="Calibri"/>
        </w:rPr>
        <w:t>has its largest values</w:t>
      </w:r>
      <w:r w:rsidRPr="000606DB">
        <w:rPr>
          <w:rFonts w:ascii="Calibri" w:hAnsi="Calibri"/>
        </w:rPr>
        <w:t xml:space="preserve">. Unrelaxed CKF equilibria, with this kind of </w:t>
      </w:r>
      <w:r>
        <w:rPr>
          <w:rFonts w:ascii="Calibri" w:hAnsi="Calibri"/>
        </w:rPr>
        <w:t>relaxation parameter μ-</w:t>
      </w:r>
      <w:r w:rsidRPr="000606DB">
        <w:rPr>
          <w:rFonts w:ascii="Calibri" w:hAnsi="Calibri"/>
        </w:rPr>
        <w:t xml:space="preserve"> and pressure</w:t>
      </w:r>
      <w:r>
        <w:rPr>
          <w:rFonts w:ascii="Calibri" w:hAnsi="Calibri"/>
        </w:rPr>
        <w:t xml:space="preserve"> p-</w:t>
      </w:r>
      <w:r w:rsidRPr="000606DB">
        <w:rPr>
          <w:rFonts w:ascii="Calibri" w:hAnsi="Calibri"/>
        </w:rPr>
        <w:t xml:space="preserve">profiles, </w:t>
      </w:r>
      <w:r>
        <w:rPr>
          <w:rFonts w:ascii="Calibri" w:hAnsi="Calibri"/>
        </w:rPr>
        <w:t>have been</w:t>
      </w:r>
      <w:r w:rsidRPr="000606DB">
        <w:rPr>
          <w:rFonts w:ascii="Calibri" w:hAnsi="Calibri"/>
        </w:rPr>
        <w:t xml:space="preserve"> </w:t>
      </w:r>
      <w:r>
        <w:rPr>
          <w:rFonts w:ascii="Calibri" w:hAnsi="Calibri"/>
        </w:rPr>
        <w:t xml:space="preserve">calculated to be </w:t>
      </w:r>
      <w:r w:rsidRPr="000606DB">
        <w:rPr>
          <w:rFonts w:ascii="Calibri" w:hAnsi="Calibri"/>
        </w:rPr>
        <w:t xml:space="preserve">stable to all ideal MHD perturbations with low toroidal mode number (n=1, 2, 3), up to unity plasma beta values, </w:t>
      </w:r>
      <w:r w:rsidRPr="000606DB">
        <w:rPr>
          <w:rFonts w:ascii="Times New Roman" w:hAnsi="Times New Roman"/>
        </w:rPr>
        <w:t>β</w:t>
      </w:r>
      <w:r w:rsidRPr="000606DB">
        <w:rPr>
          <w:rFonts w:ascii="Calibri" w:hAnsi="Calibri"/>
        </w:rPr>
        <w:t>=2</w:t>
      </w:r>
      <w:r>
        <w:rPr>
          <w:rFonts w:ascii="Calibri" w:hAnsi="Calibri"/>
        </w:rPr>
        <w:t>μ</w:t>
      </w:r>
      <w:r w:rsidRPr="000606DB">
        <w:rPr>
          <w:rFonts w:ascii="Calibri" w:hAnsi="Calibri"/>
          <w:vertAlign w:val="subscript"/>
        </w:rPr>
        <w:t>0</w:t>
      </w:r>
      <w:r w:rsidRPr="000606DB">
        <w:rPr>
          <w:rFonts w:ascii="Calibri" w:hAnsi="Calibri"/>
        </w:rPr>
        <w:t>&lt;p&gt;</w:t>
      </w:r>
      <w:r w:rsidRPr="000606DB">
        <w:rPr>
          <w:rFonts w:ascii="Calibri" w:hAnsi="Calibri"/>
          <w:vertAlign w:val="subscript"/>
        </w:rPr>
        <w:t>Vol</w:t>
      </w:r>
      <w:r w:rsidRPr="000606DB">
        <w:rPr>
          <w:rFonts w:ascii="Calibri" w:hAnsi="Calibri"/>
        </w:rPr>
        <w:t>/&lt;B</w:t>
      </w:r>
      <w:r w:rsidRPr="000606DB">
        <w:rPr>
          <w:rFonts w:ascii="Calibri" w:hAnsi="Calibri"/>
          <w:vertAlign w:val="superscript"/>
        </w:rPr>
        <w:t>2</w:t>
      </w:r>
      <w:r w:rsidRPr="000606DB">
        <w:rPr>
          <w:rFonts w:ascii="Calibri" w:hAnsi="Calibri"/>
        </w:rPr>
        <w:t>&gt;</w:t>
      </w:r>
      <w:r w:rsidRPr="000606DB">
        <w:rPr>
          <w:rFonts w:ascii="Calibri" w:hAnsi="Calibri"/>
          <w:vertAlign w:val="subscript"/>
        </w:rPr>
        <w:t>Vol</w:t>
      </w:r>
      <w:r w:rsidRPr="000606DB">
        <w:rPr>
          <w:rFonts w:ascii="Calibri" w:hAnsi="Calibri"/>
        </w:rPr>
        <w:t xml:space="preserve">≈1. Unrelaxed CKF fusion </w:t>
      </w:r>
      <w:r w:rsidR="003840DE">
        <w:rPr>
          <w:rFonts w:ascii="Calibri" w:hAnsi="Calibri"/>
        </w:rPr>
        <w:t>burners</w:t>
      </w:r>
      <w:r w:rsidRPr="000606DB">
        <w:rPr>
          <w:rFonts w:ascii="Calibri" w:hAnsi="Calibri"/>
        </w:rPr>
        <w:t xml:space="preserve"> with the right helicity injection, </w:t>
      </w:r>
      <w:r w:rsidRPr="000606DB">
        <w:rPr>
          <w:rFonts w:ascii="Times New Roman" w:hAnsi="Times New Roman"/>
        </w:rPr>
        <w:t>β</w:t>
      </w:r>
      <w:r w:rsidRPr="000606DB">
        <w:rPr>
          <w:rFonts w:ascii="Calibri" w:hAnsi="Calibri"/>
        </w:rPr>
        <w:t xml:space="preserve"> limit and energy confinement will allow for an unimpeded outflow of a part </w:t>
      </w:r>
      <w:r w:rsidR="003840DE">
        <w:rPr>
          <w:rFonts w:ascii="Calibri" w:hAnsi="Calibri"/>
        </w:rPr>
        <w:t>(</w:t>
      </w:r>
      <w:r w:rsidR="003840DE" w:rsidRPr="000606DB">
        <w:rPr>
          <w:rFonts w:ascii="Calibri" w:hAnsi="Calibri"/>
        </w:rPr>
        <w:t>≈</w:t>
      </w:r>
      <w:r w:rsidR="003840DE">
        <w:rPr>
          <w:rFonts w:ascii="Calibri" w:hAnsi="Calibri"/>
        </w:rPr>
        <w:t xml:space="preserve">15%) </w:t>
      </w:r>
      <w:r w:rsidRPr="000606DB">
        <w:rPr>
          <w:rFonts w:ascii="Calibri" w:hAnsi="Calibri"/>
        </w:rPr>
        <w:t xml:space="preserve">of the high energy charged fusion products. The charged fusion products will drift across the magnetic separatrix, to the degenerate magnetic X-points (B=0) on top/bottom of the configuration, easing direct energy conversion and the use of the </w:t>
      </w:r>
      <w:r>
        <w:rPr>
          <w:rFonts w:ascii="Calibri" w:hAnsi="Calibri"/>
        </w:rPr>
        <w:t xml:space="preserve">fusion </w:t>
      </w:r>
      <w:r w:rsidRPr="000606DB">
        <w:rPr>
          <w:rFonts w:ascii="Calibri" w:hAnsi="Calibri"/>
        </w:rPr>
        <w:t>burner as a space thruster</w:t>
      </w:r>
      <w:r w:rsidR="006F0C0B">
        <w:rPr>
          <w:rFonts w:ascii="Calibri" w:hAnsi="Calibri"/>
        </w:rPr>
        <w:t xml:space="preserve"> (Fig. 1)</w:t>
      </w:r>
      <w:r w:rsidRPr="000606DB">
        <w:rPr>
          <w:rFonts w:ascii="Calibri" w:hAnsi="Calibri"/>
        </w:rPr>
        <w:t xml:space="preserve">. The high plasma, </w:t>
      </w:r>
      <w:r w:rsidRPr="000606DB">
        <w:rPr>
          <w:rFonts w:ascii="Times New Roman" w:hAnsi="Times New Roman"/>
        </w:rPr>
        <w:t>β</w:t>
      </w:r>
      <w:r w:rsidRPr="000606DB">
        <w:rPr>
          <w:rFonts w:ascii="Calibri" w:hAnsi="Calibri"/>
        </w:rPr>
        <w:t xml:space="preserve">≈1, opens the possibility that plasma motions, i.e. radial electric fields, can sustain the magnetic field of CKF configurations. A CKF fusion </w:t>
      </w:r>
      <w:r w:rsidR="003840DE">
        <w:rPr>
          <w:rFonts w:ascii="Calibri" w:hAnsi="Calibri"/>
        </w:rPr>
        <w:t>burner</w:t>
      </w:r>
      <w:r w:rsidRPr="000606DB">
        <w:rPr>
          <w:rFonts w:ascii="Calibri" w:hAnsi="Calibri"/>
        </w:rPr>
        <w:t xml:space="preserve"> could be self-sustaining as </w:t>
      </w:r>
      <w:r w:rsidR="0047452B">
        <w:rPr>
          <w:rFonts w:ascii="Calibri" w:hAnsi="Calibri"/>
        </w:rPr>
        <w:t>a</w:t>
      </w:r>
      <w:r w:rsidRPr="000606DB">
        <w:rPr>
          <w:rFonts w:ascii="Calibri" w:hAnsi="Calibri"/>
        </w:rPr>
        <w:t xml:space="preserve"> radial electric field can </w:t>
      </w:r>
      <w:r w:rsidR="0047452B">
        <w:rPr>
          <w:rFonts w:ascii="Calibri" w:hAnsi="Calibri"/>
        </w:rPr>
        <w:t>will</w:t>
      </w:r>
      <w:r w:rsidRPr="000606DB">
        <w:rPr>
          <w:rFonts w:ascii="Calibri" w:hAnsi="Calibri"/>
        </w:rPr>
        <w:t xml:space="preserve"> be the natural result of losses of charged fusion products, </w:t>
      </w:r>
      <w:r w:rsidR="0047452B">
        <w:rPr>
          <w:rFonts w:ascii="Calibri" w:hAnsi="Calibri"/>
        </w:rPr>
        <w:t>and</w:t>
      </w:r>
      <w:r>
        <w:rPr>
          <w:rFonts w:ascii="Calibri" w:hAnsi="Calibri"/>
        </w:rPr>
        <w:t xml:space="preserve"> </w:t>
      </w:r>
      <w:r w:rsidRPr="000606DB">
        <w:rPr>
          <w:rFonts w:ascii="Calibri" w:hAnsi="Calibri"/>
        </w:rPr>
        <w:t>would</w:t>
      </w:r>
      <w:r w:rsidR="0047452B">
        <w:rPr>
          <w:rFonts w:ascii="Calibri" w:hAnsi="Calibri"/>
        </w:rPr>
        <w:t xml:space="preserve"> therefore</w:t>
      </w:r>
      <w:r w:rsidRPr="000606DB">
        <w:rPr>
          <w:rFonts w:ascii="Calibri" w:hAnsi="Calibri"/>
        </w:rPr>
        <w:t xml:space="preserve"> impress a torque upon the </w:t>
      </w:r>
      <w:r w:rsidR="003840DE">
        <w:rPr>
          <w:rFonts w:ascii="Calibri" w:hAnsi="Calibri"/>
        </w:rPr>
        <w:t>P</w:t>
      </w:r>
      <w:r w:rsidRPr="000606DB">
        <w:rPr>
          <w:rFonts w:ascii="Calibri" w:hAnsi="Calibri"/>
        </w:rPr>
        <w:t xml:space="preserve">lasma </w:t>
      </w:r>
      <w:r w:rsidR="003840DE">
        <w:rPr>
          <w:rFonts w:ascii="Calibri" w:hAnsi="Calibri"/>
        </w:rPr>
        <w:t>C</w:t>
      </w:r>
      <w:r w:rsidRPr="000606DB">
        <w:rPr>
          <w:rFonts w:ascii="Calibri" w:hAnsi="Calibri"/>
        </w:rPr>
        <w:t xml:space="preserve">olumn surrounding the symmetry axis, between the upper and lower degenerate magnetic X-points. Such a torque </w:t>
      </w:r>
      <w:r>
        <w:rPr>
          <w:rFonts w:ascii="Calibri" w:hAnsi="Calibri"/>
        </w:rPr>
        <w:t>could</w:t>
      </w:r>
      <w:r w:rsidRPr="000606DB">
        <w:rPr>
          <w:rFonts w:ascii="Calibri" w:hAnsi="Calibri"/>
        </w:rPr>
        <w:t xml:space="preserve"> sustain, through magnetic reconnection, the helicity injection into the burning main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orus.</w:t>
      </w:r>
    </w:p>
    <w:p w:rsidR="00652DD1" w:rsidRDefault="000606DB" w:rsidP="009D11B1">
      <w:pPr>
        <w:jc w:val="both"/>
        <w:rPr>
          <w:rFonts w:ascii="Calibri" w:hAnsi="Calibri" w:cs="Calibri"/>
          <w:szCs w:val="32"/>
        </w:rPr>
      </w:pPr>
      <w:r>
        <w:rPr>
          <w:rFonts w:ascii="Calibri" w:hAnsi="Calibri"/>
        </w:rPr>
        <w:t>As at present it is far from clear how to obtain a full CKF configuration in the laboratory, with the aim of beginning</w:t>
      </w:r>
      <w:r w:rsidRPr="000606DB">
        <w:rPr>
          <w:rFonts w:ascii="Calibri" w:hAnsi="Calibri"/>
        </w:rPr>
        <w:t xml:space="preserve"> an experimental study </w:t>
      </w:r>
      <w:r>
        <w:rPr>
          <w:rFonts w:ascii="Calibri" w:hAnsi="Calibri"/>
        </w:rPr>
        <w:t>of these</w:t>
      </w:r>
      <w:r w:rsidRPr="000606DB">
        <w:rPr>
          <w:rFonts w:ascii="Calibri" w:hAnsi="Calibri"/>
        </w:rPr>
        <w:t xml:space="preserve"> configurations, </w:t>
      </w:r>
      <w:r>
        <w:rPr>
          <w:rFonts w:ascii="Calibri" w:hAnsi="Calibri"/>
        </w:rPr>
        <w:t>a plasma producing machine</w:t>
      </w:r>
      <w:r w:rsidRPr="000606DB">
        <w:rPr>
          <w:rFonts w:ascii="Calibri" w:hAnsi="Calibri"/>
        </w:rPr>
        <w:t xml:space="preserve"> has been built: PROTO-SPHERA. It will study the properties of a CKF configuration where a Hydrogen </w:t>
      </w:r>
      <w:r w:rsidR="0047452B">
        <w:rPr>
          <w:rFonts w:ascii="Calibri" w:hAnsi="Calibri"/>
        </w:rPr>
        <w:t xml:space="preserve">Central </w:t>
      </w:r>
      <w:r w:rsidR="0043597C">
        <w:rPr>
          <w:rFonts w:ascii="Calibri" w:hAnsi="Calibri"/>
        </w:rPr>
        <w:t>Plasma c</w:t>
      </w:r>
      <w:r w:rsidR="0047452B">
        <w:rPr>
          <w:rFonts w:ascii="Calibri" w:hAnsi="Calibri"/>
        </w:rPr>
        <w:t>olumn</w:t>
      </w:r>
      <w:r w:rsidR="0043597C">
        <w:rPr>
          <w:rFonts w:ascii="Calibri" w:hAnsi="Calibri"/>
        </w:rPr>
        <w:t>, in the form of a Screw Pinch (SP)</w:t>
      </w:r>
      <w:r w:rsidRPr="000606DB">
        <w:rPr>
          <w:rFonts w:ascii="Calibri" w:hAnsi="Calibri"/>
        </w:rPr>
        <w:t xml:space="preserve"> fed by electrodes, replaces </w:t>
      </w:r>
      <w:r w:rsidR="0047452B">
        <w:rPr>
          <w:rFonts w:ascii="Calibri" w:hAnsi="Calibri"/>
        </w:rPr>
        <w:t>the central</w:t>
      </w:r>
      <w:r w:rsidRPr="000606DB">
        <w:rPr>
          <w:rFonts w:ascii="Calibri" w:hAnsi="Calibri"/>
        </w:rPr>
        <w:t xml:space="preserve"> part the surrounding discharge</w:t>
      </w:r>
      <w:r>
        <w:rPr>
          <w:rFonts w:ascii="Calibri" w:hAnsi="Calibri"/>
        </w:rPr>
        <w:t xml:space="preserve"> of a CKF configuration</w:t>
      </w:r>
      <w:r w:rsidRPr="000606DB">
        <w:rPr>
          <w:rFonts w:ascii="Calibri" w:hAnsi="Calibri"/>
        </w:rPr>
        <w:t>, while poloidal field coils replace the secondary tor</w:t>
      </w:r>
      <w:r>
        <w:rPr>
          <w:rFonts w:ascii="Calibri" w:hAnsi="Calibri"/>
        </w:rPr>
        <w:t>i</w:t>
      </w:r>
      <w:r w:rsidR="00652DD1">
        <w:rPr>
          <w:rFonts w:ascii="Calibri" w:hAnsi="Calibri"/>
        </w:rPr>
        <w:t xml:space="preserve"> (Fig.2)</w:t>
      </w:r>
      <w:r>
        <w:rPr>
          <w:rFonts w:ascii="Calibri" w:hAnsi="Calibri"/>
        </w:rPr>
        <w:t xml:space="preserve">. PROTO-SPHERA can be viewed as restricting the </w:t>
      </w:r>
      <w:r w:rsidR="0047452B">
        <w:rPr>
          <w:rFonts w:ascii="Calibri" w:hAnsi="Calibri"/>
        </w:rPr>
        <w:t>S</w:t>
      </w:r>
      <w:r>
        <w:rPr>
          <w:rFonts w:ascii="Calibri" w:hAnsi="Calibri"/>
        </w:rPr>
        <w:t xml:space="preserve">urrounding </w:t>
      </w:r>
      <w:r w:rsidR="0047452B">
        <w:rPr>
          <w:rFonts w:ascii="Calibri" w:hAnsi="Calibri"/>
        </w:rPr>
        <w:t xml:space="preserve">Plasma </w:t>
      </w:r>
      <w:r>
        <w:rPr>
          <w:rFonts w:ascii="Calibri" w:hAnsi="Calibri"/>
        </w:rPr>
        <w:t xml:space="preserve">discharge of CKF to the </w:t>
      </w:r>
      <w:r w:rsidR="0043597C">
        <w:rPr>
          <w:rFonts w:ascii="Calibri" w:hAnsi="Calibri"/>
        </w:rPr>
        <w:t>Central Plasma column</w:t>
      </w:r>
      <w:r>
        <w:rPr>
          <w:rFonts w:ascii="Calibri" w:hAnsi="Calibri"/>
        </w:rPr>
        <w:t xml:space="preserve"> only, or as enlarging the Spherical Tokamak configuration</w:t>
      </w:r>
      <w:r w:rsidR="00613C2C">
        <w:rPr>
          <w:rFonts w:ascii="Calibri" w:hAnsi="Calibri"/>
        </w:rPr>
        <w:t xml:space="preserve"> with metal centerpost</w:t>
      </w:r>
      <w:r>
        <w:rPr>
          <w:rFonts w:ascii="Calibri" w:hAnsi="Calibri"/>
        </w:rPr>
        <w:t xml:space="preserve"> to one with a plasma centerpost</w:t>
      </w:r>
      <w:r w:rsidRPr="000606DB">
        <w:rPr>
          <w:rFonts w:ascii="Calibri" w:hAnsi="Calibri"/>
        </w:rPr>
        <w:t xml:space="preserve">. In order to compare the performances of PROTO-SPHERA with </w:t>
      </w:r>
      <w:r w:rsidR="0047452B">
        <w:rPr>
          <w:rFonts w:ascii="Calibri" w:hAnsi="Calibri"/>
        </w:rPr>
        <w:t xml:space="preserve">plasma Central Column to </w:t>
      </w:r>
      <w:r w:rsidRPr="000606DB">
        <w:rPr>
          <w:rFonts w:ascii="Calibri" w:hAnsi="Calibri"/>
        </w:rPr>
        <w:t xml:space="preserve">those of a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 xml:space="preserve">okamak with metal centerpost, geometrical size and plasma currents very similar to the ones of the pioneering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 xml:space="preserve">okamak experiment START, operated in Culham from 1991 to 1998, </w:t>
      </w:r>
      <w:r w:rsidR="0047452B">
        <w:rPr>
          <w:rFonts w:ascii="Calibri" w:hAnsi="Calibri"/>
        </w:rPr>
        <w:t xml:space="preserve">were chosen: </w:t>
      </w:r>
      <w:r w:rsidR="0047452B" w:rsidRPr="000606DB">
        <w:rPr>
          <w:rFonts w:ascii="Calibri" w:hAnsi="Calibri"/>
        </w:rPr>
        <w:t xml:space="preserve">PROTO-SPHERA, with a </w:t>
      </w:r>
      <w:r w:rsidR="0047452B">
        <w:rPr>
          <w:rFonts w:ascii="Calibri" w:hAnsi="Calibri"/>
        </w:rPr>
        <w:t>central plasma column</w:t>
      </w:r>
      <w:r w:rsidR="0047452B" w:rsidRPr="000606DB">
        <w:rPr>
          <w:rFonts w:ascii="Calibri" w:hAnsi="Calibri"/>
        </w:rPr>
        <w:t xml:space="preserve"> current I</w:t>
      </w:r>
      <w:r w:rsidR="0047452B" w:rsidRPr="000606DB">
        <w:rPr>
          <w:rFonts w:ascii="Calibri" w:hAnsi="Calibri"/>
          <w:vertAlign w:val="subscript"/>
        </w:rPr>
        <w:t>e</w:t>
      </w:r>
      <w:r w:rsidR="0047452B" w:rsidRPr="000606DB">
        <w:rPr>
          <w:rFonts w:ascii="Calibri" w:hAnsi="Calibri"/>
        </w:rPr>
        <w:t xml:space="preserve">=60 kA, </w:t>
      </w:r>
      <w:r w:rsidR="0047452B">
        <w:rPr>
          <w:rFonts w:ascii="Calibri" w:hAnsi="Calibri"/>
        </w:rPr>
        <w:t>has been designed in order to</w:t>
      </w:r>
      <w:r w:rsidR="0047452B" w:rsidRPr="000606DB">
        <w:rPr>
          <w:rFonts w:ascii="Calibri" w:hAnsi="Calibri"/>
        </w:rPr>
        <w:t xml:space="preserve"> produce a spherical torus of diameter 2•R</w:t>
      </w:r>
      <w:r w:rsidR="0047452B" w:rsidRPr="000606DB">
        <w:rPr>
          <w:rFonts w:ascii="Calibri" w:hAnsi="Calibri"/>
          <w:position w:val="-4"/>
          <w:vertAlign w:val="subscript"/>
        </w:rPr>
        <w:t>sph</w:t>
      </w:r>
      <w:r w:rsidR="0047452B" w:rsidRPr="000606DB">
        <w:rPr>
          <w:rFonts w:ascii="Calibri" w:hAnsi="Calibri"/>
        </w:rPr>
        <w:t>=70 cm, aspect ratio A=1.2÷1.3, carrying a toroidal current I</w:t>
      </w:r>
      <w:r w:rsidR="0047452B" w:rsidRPr="000606DB">
        <w:rPr>
          <w:rFonts w:ascii="Calibri" w:hAnsi="Calibri"/>
          <w:vertAlign w:val="subscript"/>
        </w:rPr>
        <w:t>p</w:t>
      </w:r>
      <w:r w:rsidR="0047452B" w:rsidRPr="000606DB">
        <w:rPr>
          <w:rFonts w:ascii="Calibri" w:hAnsi="Calibri"/>
        </w:rPr>
        <w:t xml:space="preserve">=120÷240 kA. </w:t>
      </w:r>
      <w:r w:rsidRPr="000606DB">
        <w:rPr>
          <w:rFonts w:ascii="Calibri" w:hAnsi="Calibri"/>
        </w:rPr>
        <w:t xml:space="preserve">A collaboration was established with UKAEA-Culham British Association. Within that framework Culham </w:t>
      </w:r>
      <w:r w:rsidR="0047452B" w:rsidRPr="000606DB">
        <w:rPr>
          <w:rFonts w:ascii="Calibri" w:hAnsi="Calibri"/>
        </w:rPr>
        <w:t xml:space="preserve">in 2004 </w:t>
      </w:r>
      <w:r w:rsidRPr="000606DB">
        <w:rPr>
          <w:rFonts w:ascii="Calibri" w:hAnsi="Calibri"/>
        </w:rPr>
        <w:t>donated to Frascati the available START equipment (in particular the vacuum vessel).</w:t>
      </w:r>
      <w:r w:rsidRPr="000606DB">
        <w:rPr>
          <w:rFonts w:ascii="Calibri" w:hAnsi="Calibri" w:cs="Calibri"/>
          <w:szCs w:val="32"/>
        </w:rPr>
        <w:t xml:space="preserve"> </w:t>
      </w:r>
    </w:p>
    <w:p w:rsidR="00652DD1" w:rsidRDefault="00652DD1" w:rsidP="009D11B1">
      <w:pPr>
        <w:jc w:val="both"/>
        <w:rPr>
          <w:rFonts w:ascii="Calibri" w:hAnsi="Calibri"/>
        </w:rPr>
      </w:pPr>
      <w:r>
        <w:rPr>
          <w:rFonts w:ascii="Calibri" w:hAnsi="Calibri"/>
          <w:noProof/>
        </w:rPr>
        <w:drawing>
          <wp:inline distT="0" distB="0" distL="0" distR="0">
            <wp:extent cx="5727700" cy="2359025"/>
            <wp:effectExtent l="25400" t="0" r="0" b="0"/>
            <wp:docPr id="24" name="Picture 23" descr="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34"/>
                    <a:stretch>
                      <a:fillRect/>
                    </a:stretch>
                  </pic:blipFill>
                  <pic:spPr>
                    <a:xfrm>
                      <a:off x="0" y="0"/>
                      <a:ext cx="5727700" cy="2359025"/>
                    </a:xfrm>
                    <a:prstGeom prst="rect">
                      <a:avLst/>
                    </a:prstGeom>
                  </pic:spPr>
                </pic:pic>
              </a:graphicData>
            </a:graphic>
          </wp:inline>
        </w:drawing>
      </w:r>
    </w:p>
    <w:p w:rsidR="0047452B" w:rsidRPr="0047452B" w:rsidRDefault="00652DD1" w:rsidP="009D11B1">
      <w:pPr>
        <w:jc w:val="both"/>
        <w:rPr>
          <w:rFonts w:ascii="Calibri" w:hAnsi="Calibri"/>
        </w:rPr>
      </w:pPr>
      <w:r w:rsidRPr="009D11B1">
        <w:rPr>
          <w:rFonts w:ascii="Calibri" w:hAnsi="Calibri"/>
          <w:b/>
          <w:sz w:val="22"/>
        </w:rPr>
        <w:t>Fig.</w:t>
      </w:r>
      <w:r>
        <w:rPr>
          <w:rFonts w:ascii="Calibri" w:hAnsi="Calibri"/>
          <w:b/>
          <w:sz w:val="22"/>
        </w:rPr>
        <w:t>2 a) Force-free CKF magnetic configuration; b) unrelaxed CKF</w:t>
      </w:r>
      <w:r w:rsidR="00D9479F">
        <w:rPr>
          <w:rFonts w:ascii="Calibri" w:hAnsi="Calibri"/>
          <w:b/>
          <w:sz w:val="22"/>
        </w:rPr>
        <w:t xml:space="preserve"> equilibrium</w:t>
      </w:r>
      <w:r>
        <w:rPr>
          <w:rFonts w:ascii="Calibri" w:hAnsi="Calibri"/>
          <w:b/>
          <w:sz w:val="22"/>
        </w:rPr>
        <w:t xml:space="preserve">; </w:t>
      </w:r>
      <w:r w:rsidR="0043597C">
        <w:rPr>
          <w:rFonts w:ascii="Calibri" w:hAnsi="Calibri"/>
          <w:b/>
          <w:sz w:val="22"/>
        </w:rPr>
        <w:t>c</w:t>
      </w:r>
      <w:r>
        <w:rPr>
          <w:rFonts w:ascii="Calibri" w:hAnsi="Calibri"/>
          <w:b/>
          <w:sz w:val="22"/>
        </w:rPr>
        <w:t>) PROTO-SPHERA scheme with</w:t>
      </w:r>
      <w:r w:rsidR="0043597C">
        <w:rPr>
          <w:rFonts w:ascii="Calibri" w:hAnsi="Calibri"/>
          <w:b/>
          <w:sz w:val="22"/>
        </w:rPr>
        <w:t xml:space="preserve"> SP fed by</w:t>
      </w:r>
      <w:r>
        <w:rPr>
          <w:rFonts w:ascii="Calibri" w:hAnsi="Calibri"/>
          <w:b/>
          <w:sz w:val="22"/>
        </w:rPr>
        <w:t xml:space="preserve"> anode and cathode replacing </w:t>
      </w:r>
      <w:r w:rsidR="0043597C">
        <w:rPr>
          <w:rFonts w:ascii="Calibri" w:hAnsi="Calibri"/>
          <w:b/>
          <w:sz w:val="22"/>
        </w:rPr>
        <w:t xml:space="preserve">the Surrounding Plasma and poloidal field coils replacing the secondary tori; </w:t>
      </w:r>
      <w:r w:rsidR="00D9479F">
        <w:rPr>
          <w:rFonts w:ascii="Calibri" w:hAnsi="Calibri"/>
          <w:b/>
          <w:sz w:val="22"/>
        </w:rPr>
        <w:t>d)</w:t>
      </w:r>
      <w:r w:rsidR="0043597C">
        <w:rPr>
          <w:rFonts w:ascii="Calibri" w:hAnsi="Calibri"/>
          <w:b/>
          <w:sz w:val="22"/>
        </w:rPr>
        <w:t xml:space="preserve"> PROTO-SPHERA scheme </w:t>
      </w:r>
      <w:r w:rsidR="00D9479F">
        <w:rPr>
          <w:rFonts w:ascii="Calibri" w:hAnsi="Calibri"/>
          <w:b/>
          <w:sz w:val="22"/>
        </w:rPr>
        <w:t>with</w:t>
      </w:r>
      <w:r w:rsidR="0043597C">
        <w:rPr>
          <w:rFonts w:ascii="Calibri" w:hAnsi="Calibri"/>
          <w:b/>
          <w:sz w:val="22"/>
        </w:rPr>
        <w:t xml:space="preserve"> details of electrodes</w:t>
      </w:r>
    </w:p>
    <w:p w:rsidR="00C546DE" w:rsidRPr="00652DD1" w:rsidRDefault="000606DB" w:rsidP="009D11B1">
      <w:pPr>
        <w:jc w:val="both"/>
        <w:rPr>
          <w:rFonts w:ascii="Calibri" w:hAnsi="Calibri"/>
        </w:rPr>
        <w:sectPr w:rsidR="00C546DE" w:rsidRPr="00652DD1">
          <w:type w:val="continuous"/>
          <w:pgSz w:w="11900" w:h="16840"/>
          <w:pgMar w:top="1797" w:right="1440" w:bottom="1797" w:left="1440" w:header="709" w:footer="709" w:gutter="0"/>
          <w:cols w:space="708"/>
          <w:printerSettings r:id="rId35"/>
        </w:sectPr>
      </w:pPr>
      <w:r w:rsidRPr="000606DB">
        <w:rPr>
          <w:rFonts w:ascii="Calibri" w:hAnsi="Calibri"/>
        </w:rPr>
        <w:t xml:space="preserve">In order to clarify the breakdown conditions and the </w:t>
      </w:r>
      <w:r>
        <w:rPr>
          <w:rFonts w:ascii="Calibri" w:hAnsi="Calibri"/>
        </w:rPr>
        <w:t>central plasma column</w:t>
      </w:r>
      <w:r w:rsidRPr="000606DB">
        <w:rPr>
          <w:rFonts w:ascii="Calibri" w:hAnsi="Calibri"/>
        </w:rPr>
        <w:t xml:space="preserve"> stability before the formation of the Spherical Torus, the Phase-I load assembly of PROTO-SPHERA</w:t>
      </w:r>
      <w:r>
        <w:rPr>
          <w:rFonts w:ascii="Calibri" w:hAnsi="Calibri"/>
        </w:rPr>
        <w:t xml:space="preserve"> was built </w:t>
      </w:r>
      <w:r w:rsidRPr="000606DB">
        <w:rPr>
          <w:rFonts w:ascii="Calibri" w:hAnsi="Calibri"/>
        </w:rPr>
        <w:t>in the years 2007-2009 by ASG Superconductors in Genova (Italy</w:t>
      </w:r>
      <w:r>
        <w:rPr>
          <w:rFonts w:ascii="Calibri" w:hAnsi="Calibri"/>
        </w:rPr>
        <w:t>)</w:t>
      </w:r>
      <w:r w:rsidR="0047452B">
        <w:rPr>
          <w:rFonts w:ascii="Calibri" w:hAnsi="Calibri"/>
        </w:rPr>
        <w:t>,</w:t>
      </w:r>
      <w:r w:rsidR="0047452B" w:rsidRPr="0047452B">
        <w:rPr>
          <w:rFonts w:ascii="Calibri" w:hAnsi="Calibri"/>
        </w:rPr>
        <w:t xml:space="preserve"> </w:t>
      </w:r>
      <w:r w:rsidR="0047452B" w:rsidRPr="000606DB">
        <w:rPr>
          <w:rFonts w:ascii="Calibri" w:hAnsi="Calibri"/>
        </w:rPr>
        <w:t>inside the START vacuum vessel</w:t>
      </w:r>
      <w:r>
        <w:rPr>
          <w:rFonts w:ascii="Calibri" w:hAnsi="Calibri"/>
        </w:rPr>
        <w:t>.</w:t>
      </w:r>
      <w:r w:rsidRPr="000606DB">
        <w:rPr>
          <w:rFonts w:ascii="Calibri" w:hAnsi="Calibri"/>
        </w:rPr>
        <w:t xml:space="preserve"> PROTO-SPHERA</w:t>
      </w:r>
      <w:r>
        <w:rPr>
          <w:rFonts w:ascii="Calibri" w:hAnsi="Calibri"/>
        </w:rPr>
        <w:t xml:space="preserve"> Phase-I will</w:t>
      </w:r>
      <w:r w:rsidRPr="000606DB">
        <w:rPr>
          <w:rFonts w:ascii="Calibri" w:hAnsi="Calibri"/>
        </w:rPr>
        <w:t xml:space="preserve"> assess and clarify the most critical points of the PROTO-SPHERA </w:t>
      </w:r>
      <w:r>
        <w:rPr>
          <w:rFonts w:ascii="Calibri" w:hAnsi="Calibri"/>
        </w:rPr>
        <w:t>machine</w:t>
      </w:r>
      <w:r w:rsidRPr="000606DB">
        <w:rPr>
          <w:rFonts w:ascii="Calibri" w:hAnsi="Calibri"/>
        </w:rPr>
        <w:t xml:space="preserve"> from the </w:t>
      </w:r>
      <w:r>
        <w:rPr>
          <w:rFonts w:ascii="Calibri" w:hAnsi="Calibri"/>
        </w:rPr>
        <w:t xml:space="preserve">central plasma column </w:t>
      </w:r>
      <w:r w:rsidRPr="000606DB">
        <w:rPr>
          <w:rFonts w:ascii="Calibri" w:hAnsi="Calibri"/>
        </w:rPr>
        <w:t xml:space="preserve">point of view: </w:t>
      </w:r>
      <w:r>
        <w:rPr>
          <w:rFonts w:ascii="Calibri" w:hAnsi="Calibri"/>
        </w:rPr>
        <w:t>its</w:t>
      </w:r>
      <w:r w:rsidRPr="000606DB">
        <w:rPr>
          <w:rFonts w:ascii="Calibri" w:hAnsi="Calibri"/>
        </w:rPr>
        <w:t xml:space="preserve"> breakdown conditions and </w:t>
      </w:r>
      <w:r>
        <w:rPr>
          <w:rFonts w:ascii="Calibri" w:hAnsi="Calibri"/>
        </w:rPr>
        <w:t xml:space="preserve">its </w:t>
      </w:r>
      <w:r w:rsidRPr="000606DB">
        <w:rPr>
          <w:rFonts w:ascii="Calibri" w:hAnsi="Calibri"/>
        </w:rPr>
        <w:t xml:space="preserve">stability in the starting phase of the PROTO-SPHERA discharge, in presence of the poloidal field (PF) shaping coils alone and therefore in absence of the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 xml:space="preserve">orus. </w:t>
      </w:r>
      <w:r w:rsidRPr="000606DB">
        <w:rPr>
          <w:rFonts w:asciiTheme="majorHAnsi" w:hAnsiTheme="majorHAnsi"/>
        </w:rPr>
        <w:t xml:space="preserve">If PROTO-SPHERA Phase-I </w:t>
      </w:r>
      <w:r w:rsidRPr="000606DB">
        <w:rPr>
          <w:rFonts w:asciiTheme="majorHAnsi" w:hAnsiTheme="majorHAnsi"/>
          <w:kern w:val="24"/>
        </w:rPr>
        <w:t>gives adequate results</w:t>
      </w:r>
      <w:r w:rsidR="0047452B">
        <w:rPr>
          <w:rFonts w:asciiTheme="majorHAnsi" w:hAnsiTheme="majorHAnsi"/>
          <w:kern w:val="24"/>
        </w:rPr>
        <w:t>,</w:t>
      </w:r>
      <w:r w:rsidRPr="000606DB">
        <w:rPr>
          <w:rFonts w:asciiTheme="majorHAnsi" w:hAnsiTheme="majorHAnsi"/>
          <w:kern w:val="24"/>
        </w:rPr>
        <w:t xml:space="preserve"> it will possible to proc</w:t>
      </w:r>
      <w:r w:rsidR="0047452B">
        <w:rPr>
          <w:rFonts w:asciiTheme="majorHAnsi" w:hAnsiTheme="majorHAnsi"/>
          <w:kern w:val="24"/>
        </w:rPr>
        <w:t>e</w:t>
      </w:r>
      <w:r w:rsidRPr="000606DB">
        <w:rPr>
          <w:rFonts w:asciiTheme="majorHAnsi" w:hAnsiTheme="majorHAnsi"/>
          <w:kern w:val="24"/>
        </w:rPr>
        <w:t xml:space="preserve">ed in a couple of years to the </w:t>
      </w:r>
      <w:r>
        <w:rPr>
          <w:rFonts w:asciiTheme="majorHAnsi" w:hAnsiTheme="majorHAnsi"/>
          <w:kern w:val="24"/>
        </w:rPr>
        <w:t xml:space="preserve">full </w:t>
      </w:r>
      <w:r w:rsidRPr="000606DB">
        <w:rPr>
          <w:rFonts w:asciiTheme="majorHAnsi" w:hAnsiTheme="majorHAnsi"/>
          <w:kern w:val="24"/>
        </w:rPr>
        <w:t xml:space="preserve">completion of PROTO-SPHERA, by building the </w:t>
      </w:r>
      <w:r>
        <w:rPr>
          <w:rFonts w:ascii="Calibri" w:hAnsi="Calibri"/>
        </w:rPr>
        <w:t>S</w:t>
      </w:r>
      <w:r w:rsidRPr="000606DB">
        <w:rPr>
          <w:rFonts w:ascii="Calibri" w:hAnsi="Calibri"/>
        </w:rPr>
        <w:t xml:space="preserve">pherical </w:t>
      </w:r>
      <w:r>
        <w:rPr>
          <w:rFonts w:ascii="Calibri" w:hAnsi="Calibri"/>
        </w:rPr>
        <w:t>T</w:t>
      </w:r>
      <w:r w:rsidRPr="000606DB">
        <w:rPr>
          <w:rFonts w:ascii="Calibri" w:hAnsi="Calibri"/>
        </w:rPr>
        <w:t>orus</w:t>
      </w:r>
      <w:r w:rsidRPr="000606DB">
        <w:rPr>
          <w:rFonts w:asciiTheme="majorHAnsi" w:hAnsiTheme="majorHAnsi"/>
          <w:kern w:val="24"/>
        </w:rPr>
        <w:t xml:space="preserve"> compressing poloidal field coils (whose attachment points have already been built in the present PROTO-SPHERA load assembly)</w:t>
      </w:r>
      <w:r w:rsidR="0047452B">
        <w:rPr>
          <w:rFonts w:asciiTheme="majorHAnsi" w:hAnsiTheme="majorHAnsi"/>
          <w:kern w:val="24"/>
        </w:rPr>
        <w:t xml:space="preserve">. </w:t>
      </w:r>
      <w:r w:rsidRPr="000606DB">
        <w:rPr>
          <w:rFonts w:ascii="Calibri" w:hAnsi="Calibri"/>
        </w:rPr>
        <w:t>The machine was delivered in Dicember 2009 to Frascati. During the first 6 months of 2010 it has been put in its final position, lifted on long legs in order to allow the extraction of the cathode from the bottom of the machine. The machine has therefore become more than 5 m tall on its top: a suspended platform has been built around the machine, in order to allow for easy mounting of auxiliary systems and diagnostics (Fig. 3).</w:t>
      </w:r>
    </w:p>
    <w:p w:rsidR="00C546DE" w:rsidRDefault="0029345F" w:rsidP="009D11B1">
      <w:pPr>
        <w:jc w:val="both"/>
        <w:rPr>
          <w:rFonts w:ascii="Calibri" w:hAnsi="Calibri"/>
        </w:rPr>
      </w:pPr>
      <w:r w:rsidRPr="0029345F">
        <w:rPr>
          <w:rFonts w:ascii="Calibri" w:hAnsi="Calibri"/>
          <w:noProof/>
        </w:rPr>
        <w:drawing>
          <wp:inline distT="0" distB="0" distL="0" distR="0">
            <wp:extent cx="2369536" cy="3159760"/>
            <wp:effectExtent l="25400" t="0" r="0" b="0"/>
            <wp:docPr id="22" name="Picture 20" descr="Fig.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a.jpg"/>
                    <pic:cNvPicPr/>
                  </pic:nvPicPr>
                  <pic:blipFill>
                    <a:blip r:embed="rId36"/>
                    <a:stretch>
                      <a:fillRect/>
                    </a:stretch>
                  </pic:blipFill>
                  <pic:spPr>
                    <a:xfrm>
                      <a:off x="0" y="0"/>
                      <a:ext cx="2374128" cy="3165883"/>
                    </a:xfrm>
                    <a:prstGeom prst="rect">
                      <a:avLst/>
                    </a:prstGeom>
                  </pic:spPr>
                </pic:pic>
              </a:graphicData>
            </a:graphic>
          </wp:inline>
        </w:drawing>
      </w:r>
    </w:p>
    <w:p w:rsidR="00C546DE" w:rsidRDefault="0029345F" w:rsidP="009D11B1">
      <w:pPr>
        <w:jc w:val="both"/>
        <w:rPr>
          <w:rFonts w:ascii="Calibri" w:hAnsi="Calibri"/>
          <w:b/>
          <w:i w:val="0"/>
          <w:sz w:val="22"/>
        </w:rPr>
        <w:sectPr w:rsidR="00C546DE">
          <w:type w:val="continuous"/>
          <w:pgSz w:w="11900" w:h="16840"/>
          <w:pgMar w:top="1797" w:right="1440" w:bottom="1797" w:left="1440" w:header="709" w:footer="709" w:gutter="0"/>
          <w:cols w:num="2" w:space="708"/>
          <w:printerSettings r:id="rId37"/>
        </w:sectPr>
      </w:pPr>
      <w:r w:rsidRPr="0029345F">
        <w:rPr>
          <w:rFonts w:ascii="Calibri" w:hAnsi="Calibri"/>
          <w:b/>
          <w:i w:val="0"/>
          <w:noProof/>
          <w:sz w:val="22"/>
        </w:rPr>
        <w:drawing>
          <wp:inline distT="0" distB="0" distL="0" distR="0">
            <wp:extent cx="2639060" cy="3159991"/>
            <wp:effectExtent l="25400" t="0" r="2540" b="0"/>
            <wp:docPr id="23" name="P 1" descr="Protosphera1.jpg"/>
            <wp:cNvGraphicFramePr/>
            <a:graphic xmlns:a="http://schemas.openxmlformats.org/drawingml/2006/main">
              <a:graphicData uri="http://schemas.openxmlformats.org/drawingml/2006/picture">
                <pic:pic xmlns:pic="http://schemas.openxmlformats.org/drawingml/2006/picture">
                  <pic:nvPicPr>
                    <pic:cNvPr id="0" name="Picture 10" descr="Protosphera1.jpg"/>
                    <pic:cNvPicPr>
                      <a:picLocks noChangeAspect="1"/>
                    </pic:cNvPicPr>
                  </pic:nvPicPr>
                  <pic:blipFill>
                    <a:blip r:embed="rId38"/>
                    <a:stretch>
                      <a:fillRect/>
                    </a:stretch>
                  </pic:blipFill>
                  <pic:spPr>
                    <a:xfrm>
                      <a:off x="0" y="0"/>
                      <a:ext cx="2639060" cy="3159991"/>
                    </a:xfrm>
                    <a:prstGeom prst="rect">
                      <a:avLst/>
                    </a:prstGeom>
                  </pic:spPr>
                </pic:pic>
              </a:graphicData>
            </a:graphic>
          </wp:inline>
        </w:drawing>
      </w:r>
    </w:p>
    <w:p w:rsidR="000606DB" w:rsidRPr="009D11B1" w:rsidRDefault="009D11B1" w:rsidP="009D11B1">
      <w:pPr>
        <w:jc w:val="both"/>
        <w:rPr>
          <w:rFonts w:ascii="Calibri" w:hAnsi="Calibri"/>
          <w:b/>
          <w:sz w:val="22"/>
        </w:rPr>
      </w:pPr>
      <w:r w:rsidRPr="009D11B1">
        <w:rPr>
          <w:rFonts w:ascii="Calibri" w:hAnsi="Calibri"/>
          <w:b/>
          <w:sz w:val="22"/>
        </w:rPr>
        <w:t>Fig.3</w:t>
      </w:r>
      <w:r w:rsidR="0029345F">
        <w:rPr>
          <w:rFonts w:ascii="Calibri" w:hAnsi="Calibri"/>
          <w:b/>
          <w:sz w:val="22"/>
        </w:rPr>
        <w:t xml:space="preserve"> </w:t>
      </w:r>
      <w:r w:rsidR="00DB3274">
        <w:rPr>
          <w:rFonts w:ascii="Calibri" w:hAnsi="Calibri"/>
          <w:b/>
          <w:sz w:val="22"/>
        </w:rPr>
        <w:t xml:space="preserve">a) </w:t>
      </w:r>
      <w:r w:rsidR="0029345F">
        <w:rPr>
          <w:rFonts w:ascii="Calibri" w:hAnsi="Calibri"/>
          <w:b/>
          <w:kern w:val="24"/>
          <w:sz w:val="22"/>
        </w:rPr>
        <w:t>PROTO-SPHERA</w:t>
      </w:r>
      <w:r w:rsidR="00DB3274">
        <w:rPr>
          <w:rFonts w:ascii="Calibri" w:hAnsi="Calibri"/>
          <w:b/>
          <w:kern w:val="24"/>
          <w:sz w:val="22"/>
        </w:rPr>
        <w:t xml:space="preserve"> load assembly; b)</w:t>
      </w:r>
      <w:r w:rsidR="0029345F">
        <w:rPr>
          <w:rFonts w:ascii="Calibri" w:hAnsi="Calibri"/>
          <w:b/>
          <w:kern w:val="24"/>
          <w:sz w:val="22"/>
        </w:rPr>
        <w:t xml:space="preserve"> platform around it</w:t>
      </w:r>
      <w:r w:rsidR="00DB3274">
        <w:rPr>
          <w:rFonts w:ascii="Calibri" w:hAnsi="Calibri"/>
          <w:b/>
          <w:kern w:val="24"/>
          <w:sz w:val="22"/>
        </w:rPr>
        <w:t xml:space="preserve"> with nearby cathode power supply</w:t>
      </w:r>
    </w:p>
    <w:p w:rsidR="00281BB4" w:rsidRDefault="000606DB" w:rsidP="009D11B1">
      <w:pPr>
        <w:jc w:val="both"/>
        <w:rPr>
          <w:rFonts w:ascii="Calibri" w:hAnsi="Calibri"/>
          <w:kern w:val="24"/>
        </w:rPr>
      </w:pPr>
      <w:r w:rsidRPr="000606DB">
        <w:rPr>
          <w:rFonts w:ascii="Calibri" w:hAnsi="Calibri"/>
          <w:kern w:val="24"/>
        </w:rPr>
        <w:t xml:space="preserve">The Power </w:t>
      </w:r>
      <w:r w:rsidR="00613C2C">
        <w:rPr>
          <w:rFonts w:ascii="Calibri" w:hAnsi="Calibri"/>
          <w:kern w:val="24"/>
        </w:rPr>
        <w:t>S</w:t>
      </w:r>
      <w:r w:rsidRPr="000606DB">
        <w:rPr>
          <w:rFonts w:ascii="Calibri" w:hAnsi="Calibri"/>
          <w:kern w:val="24"/>
        </w:rPr>
        <w:t xml:space="preserve">upplies for the </w:t>
      </w:r>
      <w:r w:rsidRPr="000606DB">
        <w:rPr>
          <w:rFonts w:ascii="Calibri" w:hAnsi="Calibri"/>
        </w:rPr>
        <w:t xml:space="preserve">PROTO-SPHERA Phase-I </w:t>
      </w:r>
      <w:r w:rsidRPr="000606DB">
        <w:rPr>
          <w:rFonts w:ascii="Calibri" w:hAnsi="Calibri"/>
          <w:kern w:val="24"/>
        </w:rPr>
        <w:t xml:space="preserve">experiment have been built by EEI of Vicenza since January 2012, they were ready in January 2013, delivered to Frascati in January-February 2013 and then tested on resistive loads in March-April 2013 (Fig. 4). </w:t>
      </w:r>
    </w:p>
    <w:p w:rsidR="00281BB4" w:rsidRDefault="00281BB4" w:rsidP="009D11B1">
      <w:pPr>
        <w:jc w:val="both"/>
        <w:rPr>
          <w:rFonts w:ascii="Calibri" w:hAnsi="Calibri"/>
          <w:kern w:val="24"/>
        </w:rPr>
      </w:pPr>
      <w:r w:rsidRPr="00281BB4">
        <w:rPr>
          <w:rFonts w:ascii="Calibri" w:hAnsi="Calibri"/>
          <w:noProof/>
          <w:kern w:val="24"/>
        </w:rPr>
        <w:drawing>
          <wp:inline distT="0" distB="0" distL="0" distR="0">
            <wp:extent cx="5486400" cy="2435225"/>
            <wp:effectExtent l="25400" t="0" r="0" b="0"/>
            <wp:docPr id="2" name="P 2" descr="Panorama1.jpg"/>
            <wp:cNvGraphicFramePr/>
            <a:graphic xmlns:a="http://schemas.openxmlformats.org/drawingml/2006/main">
              <a:graphicData uri="http://schemas.openxmlformats.org/drawingml/2006/picture">
                <pic:pic xmlns:pic="http://schemas.openxmlformats.org/drawingml/2006/picture">
                  <pic:nvPicPr>
                    <pic:cNvPr id="0" name="Picture 9" descr="Panorama1.jpg"/>
                    <pic:cNvPicPr>
                      <a:picLocks noChangeAspect="1"/>
                    </pic:cNvPicPr>
                  </pic:nvPicPr>
                  <pic:blipFill>
                    <a:blip r:embed="rId39"/>
                    <a:stretch>
                      <a:fillRect/>
                    </a:stretch>
                  </pic:blipFill>
                  <pic:spPr>
                    <a:xfrm>
                      <a:off x="0" y="0"/>
                      <a:ext cx="5486400" cy="2435225"/>
                    </a:xfrm>
                    <a:prstGeom prst="rect">
                      <a:avLst/>
                    </a:prstGeom>
                  </pic:spPr>
                </pic:pic>
              </a:graphicData>
            </a:graphic>
          </wp:inline>
        </w:drawing>
      </w:r>
    </w:p>
    <w:p w:rsidR="00281BB4" w:rsidRPr="00281BB4" w:rsidRDefault="00281BB4" w:rsidP="009D11B1">
      <w:pPr>
        <w:jc w:val="both"/>
        <w:rPr>
          <w:rFonts w:ascii="Calibri" w:hAnsi="Calibri"/>
          <w:b/>
          <w:kern w:val="24"/>
          <w:sz w:val="22"/>
        </w:rPr>
      </w:pPr>
      <w:r w:rsidRPr="00281BB4">
        <w:rPr>
          <w:rFonts w:ascii="Calibri" w:hAnsi="Calibri"/>
          <w:b/>
          <w:kern w:val="24"/>
          <w:sz w:val="22"/>
        </w:rPr>
        <w:t>Fig. 4</w:t>
      </w:r>
      <w:r w:rsidR="0029345F">
        <w:rPr>
          <w:rFonts w:ascii="Calibri" w:hAnsi="Calibri"/>
          <w:b/>
          <w:kern w:val="24"/>
          <w:sz w:val="22"/>
        </w:rPr>
        <w:t xml:space="preserve"> Poloidal field coils and plasma Central Column power supplies of PROTO-SPHERA </w:t>
      </w:r>
    </w:p>
    <w:p w:rsidR="00281BB4" w:rsidRDefault="000606DB" w:rsidP="009D11B1">
      <w:pPr>
        <w:jc w:val="both"/>
        <w:rPr>
          <w:rFonts w:ascii="Calibri" w:hAnsi="Calibri"/>
          <w:kern w:val="24"/>
        </w:rPr>
      </w:pPr>
      <w:r w:rsidRPr="000606DB">
        <w:rPr>
          <w:rFonts w:ascii="Calibri" w:hAnsi="Calibri"/>
          <w:kern w:val="24"/>
        </w:rPr>
        <w:t xml:space="preserve">The baking has been installed in June 2013, along with the gas injection system and the components required for improving the vacuum (Fig. 5). </w:t>
      </w:r>
    </w:p>
    <w:p w:rsidR="009236DF" w:rsidRDefault="009236DF" w:rsidP="009D11B1">
      <w:pPr>
        <w:jc w:val="both"/>
        <w:rPr>
          <w:noProof/>
        </w:rPr>
      </w:pPr>
      <w:r w:rsidRPr="009236DF">
        <w:rPr>
          <w:rFonts w:ascii="Calibri" w:hAnsi="Calibri"/>
          <w:noProof/>
          <w:kern w:val="24"/>
        </w:rPr>
        <w:drawing>
          <wp:inline distT="0" distB="0" distL="0" distR="0">
            <wp:extent cx="2171700" cy="3835400"/>
            <wp:effectExtent l="25400" t="0" r="0" b="0"/>
            <wp:docPr id="6" name="P 5"/>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40"/>
                    <a:stretch>
                      <a:fillRect/>
                    </a:stretch>
                  </pic:blipFill>
                  <pic:spPr>
                    <a:xfrm>
                      <a:off x="0" y="0"/>
                      <a:ext cx="2171700" cy="3835400"/>
                    </a:xfrm>
                    <a:prstGeom prst="rect">
                      <a:avLst/>
                    </a:prstGeom>
                  </pic:spPr>
                </pic:pic>
              </a:graphicData>
            </a:graphic>
          </wp:inline>
        </w:drawing>
      </w:r>
      <w:r w:rsidRPr="009236DF">
        <w:rPr>
          <w:noProof/>
        </w:rPr>
        <w:t xml:space="preserve"> </w:t>
      </w:r>
      <w:r w:rsidRPr="009236DF">
        <w:rPr>
          <w:rFonts w:ascii="Calibri" w:hAnsi="Calibri"/>
          <w:noProof/>
          <w:kern w:val="24"/>
        </w:rPr>
        <w:drawing>
          <wp:inline distT="0" distB="0" distL="0" distR="0">
            <wp:extent cx="2159000" cy="3822700"/>
            <wp:effectExtent l="25400" t="0" r="0" b="0"/>
            <wp:docPr id="7" name="P 6"/>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41"/>
                    <a:stretch>
                      <a:fillRect/>
                    </a:stretch>
                  </pic:blipFill>
                  <pic:spPr>
                    <a:xfrm>
                      <a:off x="0" y="0"/>
                      <a:ext cx="2159000" cy="3822700"/>
                    </a:xfrm>
                    <a:prstGeom prst="rect">
                      <a:avLst/>
                    </a:prstGeom>
                  </pic:spPr>
                </pic:pic>
              </a:graphicData>
            </a:graphic>
          </wp:inline>
        </w:drawing>
      </w:r>
    </w:p>
    <w:p w:rsidR="00281BB4" w:rsidRPr="009236DF" w:rsidRDefault="009236DF" w:rsidP="009D11B1">
      <w:pPr>
        <w:jc w:val="both"/>
        <w:rPr>
          <w:rFonts w:asciiTheme="majorHAnsi" w:hAnsiTheme="majorHAnsi"/>
          <w:b/>
          <w:kern w:val="24"/>
          <w:sz w:val="22"/>
        </w:rPr>
      </w:pPr>
      <w:r w:rsidRPr="009236DF">
        <w:rPr>
          <w:rFonts w:asciiTheme="majorHAnsi" w:hAnsiTheme="majorHAnsi"/>
          <w:b/>
          <w:noProof/>
          <w:sz w:val="22"/>
        </w:rPr>
        <w:t>Fig.5</w:t>
      </w:r>
      <w:r w:rsidR="0029345F">
        <w:rPr>
          <w:rFonts w:asciiTheme="majorHAnsi" w:hAnsiTheme="majorHAnsi"/>
          <w:b/>
          <w:noProof/>
          <w:sz w:val="22"/>
        </w:rPr>
        <w:t xml:space="preserve"> Vacuum system of PROTO-SPHERA</w:t>
      </w:r>
    </w:p>
    <w:p w:rsidR="00281BB4" w:rsidRDefault="000606DB" w:rsidP="009D11B1">
      <w:pPr>
        <w:jc w:val="both"/>
        <w:rPr>
          <w:rFonts w:ascii="Calibri" w:hAnsi="Calibri"/>
          <w:kern w:val="24"/>
        </w:rPr>
      </w:pPr>
      <w:r w:rsidRPr="000606DB">
        <w:rPr>
          <w:rFonts w:ascii="Calibri" w:hAnsi="Calibri"/>
          <w:kern w:val="24"/>
        </w:rPr>
        <w:t xml:space="preserve">Components for the data acquisition system have been purchased and tried. Components for the initial diagnostic systems have also been ordered and installed. The further cablings between the </w:t>
      </w:r>
      <w:r w:rsidR="00613C2C">
        <w:rPr>
          <w:rFonts w:ascii="Calibri" w:hAnsi="Calibri"/>
          <w:kern w:val="24"/>
        </w:rPr>
        <w:t>P</w:t>
      </w:r>
      <w:r w:rsidRPr="000606DB">
        <w:rPr>
          <w:rFonts w:ascii="Calibri" w:hAnsi="Calibri"/>
          <w:kern w:val="24"/>
        </w:rPr>
        <w:t xml:space="preserve">ower </w:t>
      </w:r>
      <w:r w:rsidR="00613C2C">
        <w:rPr>
          <w:rFonts w:ascii="Calibri" w:hAnsi="Calibri"/>
          <w:kern w:val="24"/>
        </w:rPr>
        <w:t>S</w:t>
      </w:r>
      <w:r w:rsidRPr="000606DB">
        <w:rPr>
          <w:rFonts w:ascii="Calibri" w:hAnsi="Calibri"/>
          <w:kern w:val="24"/>
        </w:rPr>
        <w:t xml:space="preserve">upplies and the machine have been designed, all required mechanical components in charge of ENEA have already been built and installed on the machine </w:t>
      </w:r>
      <w:r>
        <w:rPr>
          <w:rFonts w:ascii="Calibri" w:hAnsi="Calibri"/>
          <w:kern w:val="24"/>
        </w:rPr>
        <w:t xml:space="preserve">(Fig. 6) </w:t>
      </w:r>
      <w:r w:rsidRPr="000606DB">
        <w:rPr>
          <w:rFonts w:ascii="Calibri" w:hAnsi="Calibri"/>
          <w:kern w:val="24"/>
        </w:rPr>
        <w:t xml:space="preserve">and a tender for the remaining cabling has been adjudicated. This remaining part of cabling work should be </w:t>
      </w:r>
      <w:r>
        <w:rPr>
          <w:rFonts w:ascii="Calibri" w:hAnsi="Calibri"/>
          <w:kern w:val="24"/>
        </w:rPr>
        <w:t>done by March</w:t>
      </w:r>
      <w:r w:rsidRPr="000606DB">
        <w:rPr>
          <w:rFonts w:ascii="Calibri" w:hAnsi="Calibri"/>
          <w:kern w:val="24"/>
        </w:rPr>
        <w:t xml:space="preserve"> 2014.</w:t>
      </w:r>
      <w:r>
        <w:rPr>
          <w:rFonts w:ascii="Calibri" w:hAnsi="Calibri"/>
          <w:kern w:val="24"/>
        </w:rPr>
        <w:t xml:space="preserve"> </w:t>
      </w:r>
      <w:r w:rsidR="0047452B">
        <w:rPr>
          <w:rFonts w:ascii="Calibri" w:hAnsi="Calibri"/>
          <w:kern w:val="24"/>
        </w:rPr>
        <w:t>The</w:t>
      </w:r>
      <w:r w:rsidRPr="000606DB">
        <w:rPr>
          <w:rFonts w:ascii="Calibri" w:hAnsi="Calibri"/>
          <w:kern w:val="24"/>
        </w:rPr>
        <w:t xml:space="preserve"> first plasma should be produced </w:t>
      </w:r>
      <w:r w:rsidR="0047452B">
        <w:rPr>
          <w:rFonts w:ascii="Calibri" w:hAnsi="Calibri"/>
          <w:kern w:val="24"/>
        </w:rPr>
        <w:t xml:space="preserve">inside </w:t>
      </w:r>
      <w:r w:rsidR="0047452B" w:rsidRPr="000606DB">
        <w:rPr>
          <w:rFonts w:ascii="Calibri" w:hAnsi="Calibri"/>
        </w:rPr>
        <w:t xml:space="preserve">PROTO-SPHERA Phase-I </w:t>
      </w:r>
      <w:r>
        <w:rPr>
          <w:rFonts w:ascii="Calibri" w:hAnsi="Calibri"/>
          <w:kern w:val="24"/>
        </w:rPr>
        <w:t>within Summer</w:t>
      </w:r>
      <w:r w:rsidRPr="000606DB">
        <w:rPr>
          <w:rFonts w:ascii="Calibri" w:hAnsi="Calibri"/>
          <w:kern w:val="24"/>
        </w:rPr>
        <w:t xml:space="preserve"> 2014.</w:t>
      </w:r>
    </w:p>
    <w:p w:rsidR="00281BB4" w:rsidRDefault="00C641F6" w:rsidP="009D11B1">
      <w:pPr>
        <w:jc w:val="both"/>
        <w:rPr>
          <w:noProof/>
        </w:rPr>
        <w:sectPr w:rsidR="00281BB4">
          <w:type w:val="continuous"/>
          <w:pgSz w:w="11900" w:h="16840"/>
          <w:pgMar w:top="1797" w:right="1440" w:bottom="1797" w:left="1440" w:header="709" w:footer="709" w:gutter="0"/>
          <w:cols w:space="708"/>
          <w:printerSettings r:id="rId42"/>
        </w:sectPr>
      </w:pPr>
      <w:r w:rsidRPr="00C641F6">
        <w:rPr>
          <w:noProof/>
        </w:rPr>
        <w:drawing>
          <wp:inline distT="0" distB="0" distL="0" distR="0">
            <wp:extent cx="2769235" cy="1711960"/>
            <wp:effectExtent l="25400" t="0" r="0" b="0"/>
            <wp:docPr id="18" name="P 4"/>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43"/>
                    <a:stretch>
                      <a:fillRect/>
                    </a:stretch>
                  </pic:blipFill>
                  <pic:spPr>
                    <a:xfrm>
                      <a:off x="0" y="0"/>
                      <a:ext cx="2775214" cy="1715656"/>
                    </a:xfrm>
                    <a:prstGeom prst="rect">
                      <a:avLst/>
                    </a:prstGeom>
                    <a:noFill/>
                    <a:ln>
                      <a:noFill/>
                    </a:ln>
                  </pic:spPr>
                </pic:pic>
              </a:graphicData>
            </a:graphic>
          </wp:inline>
        </w:drawing>
      </w:r>
      <w:r w:rsidRPr="00C641F6">
        <w:rPr>
          <w:noProof/>
        </w:rPr>
        <w:drawing>
          <wp:inline distT="0" distB="0" distL="0" distR="0">
            <wp:extent cx="2540635" cy="1689100"/>
            <wp:effectExtent l="25400" t="0" r="0" b="0"/>
            <wp:docPr id="19" name="P 7"/>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44"/>
                    <a:stretch>
                      <a:fillRect/>
                    </a:stretch>
                  </pic:blipFill>
                  <pic:spPr>
                    <a:xfrm>
                      <a:off x="0" y="0"/>
                      <a:ext cx="2542316" cy="1690218"/>
                    </a:xfrm>
                    <a:prstGeom prst="rect">
                      <a:avLst/>
                    </a:prstGeom>
                    <a:noFill/>
                    <a:ln>
                      <a:noFill/>
                    </a:ln>
                  </pic:spPr>
                </pic:pic>
              </a:graphicData>
            </a:graphic>
          </wp:inline>
        </w:drawing>
      </w:r>
    </w:p>
    <w:p w:rsidR="0029345F" w:rsidRDefault="00C641F6" w:rsidP="0029345F">
      <w:pPr>
        <w:rPr>
          <w:rFonts w:ascii="Calibri" w:hAnsi="Calibri"/>
          <w:b/>
          <w:kern w:val="24"/>
          <w:sz w:val="22"/>
        </w:rPr>
      </w:pPr>
      <w:r>
        <w:rPr>
          <w:rFonts w:ascii="Calibri" w:hAnsi="Calibri"/>
          <w:b/>
          <w:kern w:val="24"/>
          <w:sz w:val="22"/>
        </w:rPr>
        <w:t>Fig.6</w:t>
      </w:r>
      <w:r w:rsidR="0029345F">
        <w:rPr>
          <w:rFonts w:ascii="Calibri" w:hAnsi="Calibri"/>
          <w:b/>
          <w:kern w:val="24"/>
          <w:sz w:val="22"/>
        </w:rPr>
        <w:t xml:space="preserve"> a) Poloidal field coils and cathode connections below PROTO-SPHERA, b) Poloidal field coils and anode connections on top of it</w:t>
      </w:r>
    </w:p>
    <w:p w:rsidR="0029345F" w:rsidRDefault="0029345F" w:rsidP="009D11B1">
      <w:pPr>
        <w:jc w:val="both"/>
        <w:rPr>
          <w:rFonts w:ascii="Calibri" w:hAnsi="Calibri"/>
          <w:b/>
          <w:kern w:val="24"/>
          <w:sz w:val="22"/>
        </w:rPr>
      </w:pPr>
    </w:p>
    <w:p w:rsidR="00281BB4" w:rsidRPr="00281BB4" w:rsidRDefault="00281BB4" w:rsidP="009D11B1">
      <w:pPr>
        <w:jc w:val="both"/>
        <w:rPr>
          <w:rFonts w:ascii="Calibri" w:hAnsi="Calibri"/>
          <w:b/>
          <w:kern w:val="24"/>
          <w:sz w:val="22"/>
        </w:rPr>
        <w:sectPr w:rsidR="00281BB4" w:rsidRPr="00281BB4">
          <w:type w:val="continuous"/>
          <w:pgSz w:w="11900" w:h="16840"/>
          <w:pgMar w:top="1797" w:right="1440" w:bottom="1797" w:left="1440" w:header="709" w:footer="709" w:gutter="0"/>
          <w:cols w:space="708"/>
          <w:printerSettings r:id="rId45"/>
        </w:sectPr>
      </w:pPr>
    </w:p>
    <w:p w:rsidR="003840DE" w:rsidRPr="000606DB" w:rsidRDefault="003840DE" w:rsidP="009D11B1">
      <w:pPr>
        <w:jc w:val="both"/>
        <w:rPr>
          <w:rFonts w:ascii="Calibri" w:hAnsi="Calibri"/>
          <w:kern w:val="24"/>
        </w:rPr>
      </w:pPr>
    </w:p>
    <w:sectPr w:rsidR="003840DE" w:rsidRPr="000606DB" w:rsidSect="00281BB4">
      <w:type w:val="continuous"/>
      <w:pgSz w:w="11900" w:h="16840"/>
      <w:pgMar w:top="1797" w:right="1440" w:bottom="1797" w:left="1440" w:header="709" w:footer="709" w:gutter="0"/>
      <w:cols w:space="708"/>
      <w:printerSettings r:id="rId46"/>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displayBackgroundShape/>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0606DB"/>
    <w:rsid w:val="000606DB"/>
    <w:rsid w:val="00281BB4"/>
    <w:rsid w:val="0029345F"/>
    <w:rsid w:val="00372104"/>
    <w:rsid w:val="003840DE"/>
    <w:rsid w:val="003C2B49"/>
    <w:rsid w:val="0043597C"/>
    <w:rsid w:val="00441835"/>
    <w:rsid w:val="0047452B"/>
    <w:rsid w:val="00535071"/>
    <w:rsid w:val="00613C2C"/>
    <w:rsid w:val="00652DD1"/>
    <w:rsid w:val="006F0C0B"/>
    <w:rsid w:val="0082026C"/>
    <w:rsid w:val="00822EB1"/>
    <w:rsid w:val="009236DF"/>
    <w:rsid w:val="009978B5"/>
    <w:rsid w:val="009D11B1"/>
    <w:rsid w:val="00A606AD"/>
    <w:rsid w:val="00C546DE"/>
    <w:rsid w:val="00C641F6"/>
    <w:rsid w:val="00D714C9"/>
    <w:rsid w:val="00D9479F"/>
    <w:rsid w:val="00DB3274"/>
    <w:rsid w:val="00DB52A5"/>
    <w:rsid w:val="00E17DCE"/>
  </w:rsids>
  <m:mathPr>
    <m:mathFont m:val="Liberation Serif"/>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6DB"/>
    <w:rPr>
      <w:rFonts w:ascii="Cambria" w:eastAsia="Cambria" w:hAnsi="Cambria" w:cs="Times New Roman"/>
      <w:i/>
      <w:color w:val="000000"/>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printerSettings" Target="printerSettings/printerSettings7.bin"/><Relationship Id="rId35" Type="http://schemas.openxmlformats.org/officeDocument/2006/relationships/printerSettings" Target="printerSettings/printerSettings3.bin"/><Relationship Id="rId31" Type="http://schemas.openxmlformats.org/officeDocument/2006/relationships/image" Target="media/image26.pict"/><Relationship Id="rId34" Type="http://schemas.openxmlformats.org/officeDocument/2006/relationships/image" Target="media/image29.jpeg"/><Relationship Id="rId39" Type="http://schemas.openxmlformats.org/officeDocument/2006/relationships/image" Target="media/image32.jpeg"/><Relationship Id="rId40" Type="http://schemas.openxmlformats.org/officeDocument/2006/relationships/image" Target="media/image33.png"/><Relationship Id="rId7" Type="http://schemas.openxmlformats.org/officeDocument/2006/relationships/image" Target="media/image4.pict"/><Relationship Id="rId36" Type="http://schemas.openxmlformats.org/officeDocument/2006/relationships/image" Target="media/image30.jpeg"/><Relationship Id="rId43" Type="http://schemas.openxmlformats.org/officeDocument/2006/relationships/image" Target="media/image35.png"/><Relationship Id="rId1" Type="http://schemas.openxmlformats.org/officeDocument/2006/relationships/styles" Target="styles.xml"/><Relationship Id="rId24" Type="http://schemas.openxmlformats.org/officeDocument/2006/relationships/image" Target="media/image21.png"/><Relationship Id="rId25" Type="http://schemas.openxmlformats.org/officeDocument/2006/relationships/image" Target="media/image22.pict"/><Relationship Id="rId47" Type="http://schemas.openxmlformats.org/officeDocument/2006/relationships/fontTable" Target="fontTable.xml"/><Relationship Id="rId48" Type="http://schemas.openxmlformats.org/officeDocument/2006/relationships/theme" Target="theme/theme1.xml"/><Relationship Id="rId8" Type="http://schemas.openxmlformats.org/officeDocument/2006/relationships/image" Target="media/image5.png"/><Relationship Id="rId13" Type="http://schemas.openxmlformats.org/officeDocument/2006/relationships/image" Target="media/image10.pict"/><Relationship Id="rId10" Type="http://schemas.openxmlformats.org/officeDocument/2006/relationships/image" Target="media/image7.png"/><Relationship Id="rId32" Type="http://schemas.openxmlformats.org/officeDocument/2006/relationships/image" Target="media/image27.png"/><Relationship Id="rId37" Type="http://schemas.openxmlformats.org/officeDocument/2006/relationships/printerSettings" Target="printerSettings/printerSettings4.bin"/><Relationship Id="rId12" Type="http://schemas.openxmlformats.org/officeDocument/2006/relationships/image" Target="media/image9.png"/><Relationship Id="rId17" Type="http://schemas.openxmlformats.org/officeDocument/2006/relationships/image" Target="media/image14.pict"/><Relationship Id="rId9" Type="http://schemas.openxmlformats.org/officeDocument/2006/relationships/image" Target="media/image6.pict"/><Relationship Id="rId18" Type="http://schemas.openxmlformats.org/officeDocument/2006/relationships/image" Target="media/image15.png"/><Relationship Id="rId3" Type="http://schemas.openxmlformats.org/officeDocument/2006/relationships/webSettings" Target="webSettings.xml"/><Relationship Id="rId27" Type="http://schemas.openxmlformats.org/officeDocument/2006/relationships/image" Target="media/image24.png"/><Relationship Id="rId14" Type="http://schemas.openxmlformats.org/officeDocument/2006/relationships/image" Target="media/image11.png"/><Relationship Id="rId23" Type="http://schemas.openxmlformats.org/officeDocument/2006/relationships/image" Target="media/image20.pict"/><Relationship Id="rId4" Type="http://schemas.openxmlformats.org/officeDocument/2006/relationships/image" Target="media/image1.png"/><Relationship Id="rId28" Type="http://schemas.openxmlformats.org/officeDocument/2006/relationships/printerSettings" Target="printerSettings/printerSettings1.bin"/><Relationship Id="rId45" Type="http://schemas.openxmlformats.org/officeDocument/2006/relationships/printerSettings" Target="printerSettings/printerSettings6.bin"/><Relationship Id="rId26" Type="http://schemas.openxmlformats.org/officeDocument/2006/relationships/image" Target="media/image23.jpeg"/><Relationship Id="rId30" Type="http://schemas.openxmlformats.org/officeDocument/2006/relationships/image" Target="media/image25.png"/><Relationship Id="rId11" Type="http://schemas.openxmlformats.org/officeDocument/2006/relationships/image" Target="media/image8.pict"/><Relationship Id="rId42" Type="http://schemas.openxmlformats.org/officeDocument/2006/relationships/printerSettings" Target="printerSettings/printerSettings5.bin"/><Relationship Id="rId29" Type="http://schemas.openxmlformats.org/officeDocument/2006/relationships/printerSettings" Target="printerSettings/printerSettings2.bin"/><Relationship Id="rId6" Type="http://schemas.openxmlformats.org/officeDocument/2006/relationships/image" Target="media/image3.png"/><Relationship Id="rId16" Type="http://schemas.openxmlformats.org/officeDocument/2006/relationships/image" Target="media/image13.png"/><Relationship Id="rId33" Type="http://schemas.openxmlformats.org/officeDocument/2006/relationships/image" Target="media/image28.pict"/><Relationship Id="rId44" Type="http://schemas.openxmlformats.org/officeDocument/2006/relationships/image" Target="media/image36.png"/><Relationship Id="rId41" Type="http://schemas.openxmlformats.org/officeDocument/2006/relationships/image" Target="media/image34.png"/><Relationship Id="rId5" Type="http://schemas.openxmlformats.org/officeDocument/2006/relationships/image" Target="media/image2.pict"/><Relationship Id="rId15" Type="http://schemas.openxmlformats.org/officeDocument/2006/relationships/image" Target="media/image12.pict"/><Relationship Id="rId19" Type="http://schemas.openxmlformats.org/officeDocument/2006/relationships/image" Target="media/image16.pict"/><Relationship Id="rId38" Type="http://schemas.openxmlformats.org/officeDocument/2006/relationships/image" Target="media/image31.jpeg"/><Relationship Id="rId20" Type="http://schemas.openxmlformats.org/officeDocument/2006/relationships/image" Target="media/image17.png"/><Relationship Id="rId22" Type="http://schemas.openxmlformats.org/officeDocument/2006/relationships/image" Target="media/image19.png"/><Relationship Id="rId21" Type="http://schemas.openxmlformats.org/officeDocument/2006/relationships/image" Target="media/image18.pict"/><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1051</Words>
  <Characters>5992</Characters>
  <Application>Microsoft Macintosh Word</Application>
  <DocSecurity>0</DocSecurity>
  <Lines>49</Lines>
  <Paragraphs>11</Paragraphs>
  <ScaleCrop>false</ScaleCrop>
  <Company>ENEA</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alladio</dc:creator>
  <cp:keywords/>
  <cp:lastModifiedBy>Paolo Micozzi</cp:lastModifiedBy>
  <cp:revision>16</cp:revision>
  <dcterms:created xsi:type="dcterms:W3CDTF">2014-03-03T07:57:00Z</dcterms:created>
  <dcterms:modified xsi:type="dcterms:W3CDTF">2014-03-04T07:48:00Z</dcterms:modified>
</cp:coreProperties>
</file>