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603" w:rsidRPr="001B5603" w:rsidRDefault="001B5603" w:rsidP="001B5603">
      <w:pPr>
        <w:jc w:val="center"/>
        <w:rPr>
          <w:b/>
          <w:sz w:val="28"/>
          <w:szCs w:val="28"/>
          <w:lang w:val="it-IT"/>
        </w:rPr>
      </w:pPr>
      <w:bookmarkStart w:id="0" w:name="_GoBack"/>
      <w:bookmarkEnd w:id="0"/>
      <w:r w:rsidRPr="001B5603">
        <w:rPr>
          <w:b/>
          <w:sz w:val="28"/>
          <w:szCs w:val="28"/>
          <w:lang w:val="it-IT"/>
        </w:rPr>
        <w:t xml:space="preserve">Proposta di misure spettroscopiche per </w:t>
      </w:r>
      <w:proofErr w:type="spellStart"/>
      <w:r w:rsidRPr="001B5603">
        <w:rPr>
          <w:b/>
          <w:sz w:val="28"/>
          <w:szCs w:val="28"/>
          <w:lang w:val="it-IT"/>
        </w:rPr>
        <w:t>Protosfera</w:t>
      </w:r>
      <w:proofErr w:type="spellEnd"/>
    </w:p>
    <w:p w:rsidR="001B5603" w:rsidRDefault="001B5603" w:rsidP="001B5603">
      <w:pPr>
        <w:jc w:val="center"/>
        <w:rPr>
          <w:lang w:val="it-IT"/>
        </w:rPr>
      </w:pPr>
      <w:r>
        <w:rPr>
          <w:lang w:val="it-IT"/>
        </w:rPr>
        <w:t>V. Lazic</w:t>
      </w:r>
    </w:p>
    <w:p w:rsidR="00967840" w:rsidRDefault="00967840" w:rsidP="001B5603">
      <w:pPr>
        <w:jc w:val="center"/>
        <w:rPr>
          <w:lang w:val="it-IT"/>
        </w:rPr>
      </w:pPr>
      <w:r>
        <w:rPr>
          <w:lang w:val="it-IT"/>
        </w:rPr>
        <w:t>FSN-TECFIS-DIM</w:t>
      </w:r>
    </w:p>
    <w:p w:rsidR="001B5603" w:rsidRDefault="001B5603">
      <w:pPr>
        <w:rPr>
          <w:lang w:val="it-IT"/>
        </w:rPr>
      </w:pPr>
    </w:p>
    <w:p w:rsidR="00FC3A0F" w:rsidRDefault="001B5603">
      <w:pPr>
        <w:rPr>
          <w:lang w:val="it-IT"/>
        </w:rPr>
      </w:pPr>
      <w:r>
        <w:rPr>
          <w:lang w:val="it-IT"/>
        </w:rPr>
        <w:t xml:space="preserve">Lo scopo finale del lavoro è di determinare i parametri del plasma (la temperatura e la densità elettronica) all’interno del reattore, </w:t>
      </w:r>
      <w:r w:rsidRPr="00D04544">
        <w:rPr>
          <w:u w:val="single"/>
          <w:lang w:val="it-IT"/>
        </w:rPr>
        <w:t>usando i mezzi già disponibili.</w:t>
      </w:r>
    </w:p>
    <w:p w:rsidR="001B5603" w:rsidRDefault="001B5603">
      <w:pPr>
        <w:rPr>
          <w:lang w:val="it-IT"/>
        </w:rPr>
      </w:pPr>
    </w:p>
    <w:p w:rsidR="001B5603" w:rsidRPr="000D5419" w:rsidRDefault="001B5603">
      <w:pPr>
        <w:rPr>
          <w:b/>
          <w:lang w:val="it-IT"/>
        </w:rPr>
      </w:pPr>
      <w:r w:rsidRPr="000D5419">
        <w:rPr>
          <w:b/>
          <w:lang w:val="it-IT"/>
        </w:rPr>
        <w:t>Lay-out sperimentale:</w:t>
      </w:r>
    </w:p>
    <w:p w:rsidR="001B5603" w:rsidRDefault="00C05399">
      <w:pPr>
        <w:rPr>
          <w:lang w:val="it-IT"/>
        </w:rPr>
      </w:pPr>
      <w:r>
        <w:rPr>
          <w:lang w:val="it-IT"/>
        </w:rPr>
        <w:t>Il sistema di raccolta segnale contiene due lenti</w:t>
      </w:r>
      <w:r w:rsidR="003635D4">
        <w:rPr>
          <w:lang w:val="it-IT"/>
        </w:rPr>
        <w:t xml:space="preserve"> (eventualmente tre, da decidere con la progettazione e la disponibilità delle ottiche)</w:t>
      </w:r>
      <w:r>
        <w:rPr>
          <w:lang w:val="it-IT"/>
        </w:rPr>
        <w:t>. La seconda lente (L2)</w:t>
      </w:r>
      <w:r w:rsidR="007E6110">
        <w:rPr>
          <w:lang w:val="it-IT"/>
        </w:rPr>
        <w:t>,</w:t>
      </w:r>
      <w:r>
        <w:rPr>
          <w:lang w:val="it-IT"/>
        </w:rPr>
        <w:t xml:space="preserve"> insieme al</w:t>
      </w:r>
      <w:r w:rsidR="007E6110">
        <w:rPr>
          <w:lang w:val="it-IT"/>
        </w:rPr>
        <w:t>l’attacco</w:t>
      </w:r>
      <w:r>
        <w:rPr>
          <w:lang w:val="it-IT"/>
        </w:rPr>
        <w:t xml:space="preserve"> fibra</w:t>
      </w:r>
      <w:r w:rsidR="007E6110">
        <w:rPr>
          <w:lang w:val="it-IT"/>
        </w:rPr>
        <w:t>,</w:t>
      </w:r>
      <w:r>
        <w:rPr>
          <w:lang w:val="it-IT"/>
        </w:rPr>
        <w:t xml:space="preserve"> è montata su una slitta micrometrica. Allontanando L2 dalla prima lente (L1) il punto focale si avvicina alla finestra</w:t>
      </w:r>
      <w:r w:rsidR="003217A9">
        <w:rPr>
          <w:lang w:val="it-IT"/>
        </w:rPr>
        <w:t>, e viceversa</w:t>
      </w:r>
      <w:r>
        <w:rPr>
          <w:lang w:val="it-IT"/>
        </w:rPr>
        <w:t>. In questo modo si prevede a raccogliere l’emissione del plasma a di</w:t>
      </w:r>
      <w:r w:rsidR="003635D4">
        <w:rPr>
          <w:lang w:val="it-IT"/>
        </w:rPr>
        <w:t xml:space="preserve">verse profondità del reattore </w:t>
      </w:r>
      <w:r w:rsidR="00D04544">
        <w:rPr>
          <w:lang w:val="it-IT"/>
        </w:rPr>
        <w:t>come</w:t>
      </w:r>
      <w:r w:rsidR="003635D4">
        <w:rPr>
          <w:lang w:val="it-IT"/>
        </w:rPr>
        <w:t xml:space="preserve"> il punto di raccolta prevalente. Nota: a causa dell’instabilità temporale e spaziale del plasma, non è possibile fare la de-convoluzione per separare il contributo dal punto focale e quello dalle altre zone emissive entro l’apertura numerica (NA) del sistema ottico. </w:t>
      </w:r>
    </w:p>
    <w:p w:rsidR="003217A9" w:rsidRDefault="003217A9">
      <w:pPr>
        <w:rPr>
          <w:lang w:val="it-IT"/>
        </w:rPr>
      </w:pPr>
      <w:r>
        <w:rPr>
          <w:lang w:val="it-IT"/>
        </w:rPr>
        <w:t xml:space="preserve">Il laser </w:t>
      </w:r>
      <w:proofErr w:type="spellStart"/>
      <w:r>
        <w:rPr>
          <w:lang w:val="it-IT"/>
        </w:rPr>
        <w:t>HeNe</w:t>
      </w:r>
      <w:proofErr w:type="spellEnd"/>
      <w:r>
        <w:rPr>
          <w:lang w:val="it-IT"/>
        </w:rPr>
        <w:t xml:space="preserve"> (632 nm)</w:t>
      </w:r>
      <w:r w:rsidR="00BD07C8">
        <w:rPr>
          <w:lang w:val="it-IT"/>
        </w:rPr>
        <w:t xml:space="preserve"> viene usato per monitorare la trasparenza del plasma lungo l’asse ottico. La sua emissione non è sovra</w:t>
      </w:r>
      <w:r w:rsidR="007E6110">
        <w:rPr>
          <w:lang w:val="it-IT"/>
        </w:rPr>
        <w:t>p</w:t>
      </w:r>
      <w:r w:rsidR="00BD07C8">
        <w:rPr>
          <w:lang w:val="it-IT"/>
        </w:rPr>
        <w:t>posta con le righe di Argon</w:t>
      </w:r>
      <w:r w:rsidR="0091142A">
        <w:rPr>
          <w:lang w:val="it-IT"/>
        </w:rPr>
        <w:t>, e l’intensità deve essere portata quasi fino alla saturazione dello spettrometro</w:t>
      </w:r>
      <w:r w:rsidR="00BD07C8">
        <w:rPr>
          <w:lang w:val="it-IT"/>
        </w:rPr>
        <w:t>.</w:t>
      </w:r>
      <w:r w:rsidR="00D40ACB">
        <w:rPr>
          <w:lang w:val="it-IT"/>
        </w:rPr>
        <w:t xml:space="preserve"> Con il sistema lenti L1-L2 il fascio </w:t>
      </w:r>
      <w:proofErr w:type="spellStart"/>
      <w:r w:rsidR="00D40ACB">
        <w:rPr>
          <w:lang w:val="it-IT"/>
        </w:rPr>
        <w:t>HeNe</w:t>
      </w:r>
      <w:proofErr w:type="spellEnd"/>
      <w:r w:rsidR="00D40ACB">
        <w:rPr>
          <w:lang w:val="it-IT"/>
        </w:rPr>
        <w:t xml:space="preserve"> focalizza prima della fibra, e questo è utile per evitare la saturazione del rivelatore. Se non sufficiente, inserire un attenuatore davanti al laser. La misura della trasparenza del plasma con </w:t>
      </w:r>
      <w:proofErr w:type="spellStart"/>
      <w:r w:rsidR="00D40ACB">
        <w:rPr>
          <w:lang w:val="it-IT"/>
        </w:rPr>
        <w:t>HeNe</w:t>
      </w:r>
      <w:proofErr w:type="spellEnd"/>
      <w:r w:rsidR="00D40ACB">
        <w:rPr>
          <w:lang w:val="it-IT"/>
        </w:rPr>
        <w:t xml:space="preserve"> richiede la calibrazione iniziale (Picco vs. distanza z) per varie posizione della lente L2 e attraverso il reattore non funzionante. </w:t>
      </w:r>
    </w:p>
    <w:p w:rsidR="000D5419" w:rsidRDefault="000D5419">
      <w:pPr>
        <w:rPr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580BA682">
            <wp:extent cx="5451525" cy="289762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669" cy="2898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5419" w:rsidRDefault="000D5419">
      <w:pPr>
        <w:rPr>
          <w:lang w:val="it-IT"/>
        </w:rPr>
      </w:pPr>
    </w:p>
    <w:p w:rsidR="003635D4" w:rsidRDefault="003635D4">
      <w:pPr>
        <w:rPr>
          <w:lang w:val="it-IT"/>
        </w:rPr>
      </w:pPr>
    </w:p>
    <w:p w:rsidR="00DB08CE" w:rsidRPr="00DB08CE" w:rsidRDefault="00DB08CE">
      <w:pPr>
        <w:rPr>
          <w:b/>
          <w:lang w:val="it-IT"/>
        </w:rPr>
      </w:pPr>
      <w:r w:rsidRPr="00DB08CE">
        <w:rPr>
          <w:b/>
          <w:lang w:val="it-IT"/>
        </w:rPr>
        <w:t>Spettrometro</w:t>
      </w:r>
      <w:r w:rsidR="007E6110">
        <w:rPr>
          <w:b/>
          <w:lang w:val="it-IT"/>
        </w:rPr>
        <w:t xml:space="preserve"> - possibilità</w:t>
      </w:r>
      <w:r w:rsidRPr="00DB08CE">
        <w:rPr>
          <w:b/>
          <w:lang w:val="it-IT"/>
        </w:rPr>
        <w:t xml:space="preserve">: </w:t>
      </w:r>
    </w:p>
    <w:p w:rsidR="000D5419" w:rsidRDefault="00DB08CE" w:rsidP="00DB08CE">
      <w:pPr>
        <w:pStyle w:val="Paragrafoelenco"/>
        <w:numPr>
          <w:ilvl w:val="0"/>
          <w:numId w:val="1"/>
        </w:numPr>
        <w:rPr>
          <w:lang w:val="it-IT"/>
        </w:rPr>
      </w:pPr>
      <w:proofErr w:type="spellStart"/>
      <w:r w:rsidRPr="00DB08CE">
        <w:rPr>
          <w:lang w:val="it-IT"/>
        </w:rPr>
        <w:t>OOptics</w:t>
      </w:r>
      <w:proofErr w:type="spellEnd"/>
      <w:r w:rsidRPr="00DB08CE">
        <w:rPr>
          <w:lang w:val="it-IT"/>
        </w:rPr>
        <w:t xml:space="preserve"> HR4000 per misure di temperatura del plasma attraverso </w:t>
      </w:r>
      <w:proofErr w:type="spellStart"/>
      <w:r w:rsidRPr="00DB08CE">
        <w:rPr>
          <w:lang w:val="it-IT"/>
        </w:rPr>
        <w:t>Boltzmann</w:t>
      </w:r>
      <w:proofErr w:type="spellEnd"/>
      <w:r w:rsidRPr="00DB08CE">
        <w:rPr>
          <w:lang w:val="it-IT"/>
        </w:rPr>
        <w:t xml:space="preserve"> plot di </w:t>
      </w:r>
      <w:proofErr w:type="spellStart"/>
      <w:r w:rsidRPr="00DB08CE">
        <w:rPr>
          <w:lang w:val="it-IT"/>
        </w:rPr>
        <w:t>Ar</w:t>
      </w:r>
      <w:proofErr w:type="spellEnd"/>
      <w:r w:rsidRPr="00DB08CE">
        <w:rPr>
          <w:lang w:val="it-IT"/>
        </w:rPr>
        <w:t xml:space="preserve"> I e </w:t>
      </w:r>
      <w:proofErr w:type="spellStart"/>
      <w:r w:rsidRPr="00DB08CE">
        <w:rPr>
          <w:lang w:val="it-IT"/>
        </w:rPr>
        <w:t>Ar</w:t>
      </w:r>
      <w:proofErr w:type="spellEnd"/>
      <w:r w:rsidRPr="00DB08CE">
        <w:rPr>
          <w:lang w:val="it-IT"/>
        </w:rPr>
        <w:t xml:space="preserve"> II</w:t>
      </w:r>
      <w:r w:rsidR="00D04544">
        <w:rPr>
          <w:lang w:val="it-IT"/>
        </w:rPr>
        <w:t>; la risoluzione è circa 0.2 nm</w:t>
      </w:r>
    </w:p>
    <w:p w:rsidR="00DB08CE" w:rsidRDefault="00DB08CE" w:rsidP="00DB08CE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HR </w:t>
      </w:r>
      <w:proofErr w:type="spellStart"/>
      <w:r>
        <w:rPr>
          <w:lang w:val="it-IT"/>
        </w:rPr>
        <w:t>JYvon</w:t>
      </w:r>
      <w:proofErr w:type="spellEnd"/>
      <w:r>
        <w:rPr>
          <w:lang w:val="it-IT"/>
        </w:rPr>
        <w:t xml:space="preserve"> 500 + ICCD: misure di </w:t>
      </w:r>
      <w:proofErr w:type="spellStart"/>
      <w:r>
        <w:rPr>
          <w:lang w:val="it-IT"/>
        </w:rPr>
        <w:t>Stark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broadening</w:t>
      </w:r>
      <w:proofErr w:type="spellEnd"/>
      <w:r>
        <w:rPr>
          <w:lang w:val="it-IT"/>
        </w:rPr>
        <w:t xml:space="preserve"> per determinare la densità elettronica</w:t>
      </w:r>
      <w:r w:rsidR="003635D4">
        <w:rPr>
          <w:lang w:val="it-IT"/>
        </w:rPr>
        <w:t xml:space="preserve"> se supera 10</w:t>
      </w:r>
      <w:r w:rsidR="003635D4" w:rsidRPr="003635D4">
        <w:rPr>
          <w:vertAlign w:val="superscript"/>
          <w:lang w:val="it-IT"/>
        </w:rPr>
        <w:t>15</w:t>
      </w:r>
      <w:r w:rsidR="003635D4">
        <w:rPr>
          <w:lang w:val="it-IT"/>
        </w:rPr>
        <w:t xml:space="preserve"> cm-3</w:t>
      </w:r>
      <w:r>
        <w:rPr>
          <w:lang w:val="it-IT"/>
        </w:rPr>
        <w:t>.</w:t>
      </w:r>
    </w:p>
    <w:p w:rsidR="007E6110" w:rsidRDefault="003635D4" w:rsidP="00DB08CE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>Set di tre</w:t>
      </w:r>
      <w:r w:rsidR="007E6110">
        <w:rPr>
          <w:lang w:val="it-IT"/>
        </w:rPr>
        <w:t xml:space="preserve"> spettrometri </w:t>
      </w:r>
      <w:proofErr w:type="spellStart"/>
      <w:r w:rsidR="007E6110">
        <w:rPr>
          <w:lang w:val="it-IT"/>
        </w:rPr>
        <w:t>Avantes</w:t>
      </w:r>
      <w:proofErr w:type="spellEnd"/>
      <w:r w:rsidR="007E6110">
        <w:rPr>
          <w:lang w:val="it-IT"/>
        </w:rPr>
        <w:t xml:space="preserve"> che coprono 236-800 nm</w:t>
      </w:r>
      <w:r>
        <w:rPr>
          <w:lang w:val="it-IT"/>
        </w:rPr>
        <w:t xml:space="preserve"> con la risoluzione 0.09 nm (UV)-0.2 nm (IR).</w:t>
      </w:r>
    </w:p>
    <w:p w:rsidR="003635D4" w:rsidRDefault="00DB08CE" w:rsidP="00DB08CE">
      <w:pPr>
        <w:rPr>
          <w:lang w:val="it-IT"/>
        </w:rPr>
      </w:pPr>
      <w:r>
        <w:rPr>
          <w:lang w:val="it-IT"/>
        </w:rPr>
        <w:t xml:space="preserve">Nota: </w:t>
      </w:r>
      <w:r w:rsidR="003635D4">
        <w:rPr>
          <w:lang w:val="it-IT"/>
        </w:rPr>
        <w:t>per acquisire gli spettri UV è necessario avere l’accesso ottico attraverso una finestra di quarzo (</w:t>
      </w:r>
      <w:proofErr w:type="spellStart"/>
      <w:r w:rsidR="003635D4">
        <w:rPr>
          <w:lang w:val="it-IT"/>
        </w:rPr>
        <w:t>fused</w:t>
      </w:r>
      <w:proofErr w:type="spellEnd"/>
      <w:r w:rsidR="003635D4">
        <w:rPr>
          <w:lang w:val="it-IT"/>
        </w:rPr>
        <w:t xml:space="preserve"> </w:t>
      </w:r>
      <w:proofErr w:type="spellStart"/>
      <w:r w:rsidR="003635D4">
        <w:rPr>
          <w:lang w:val="it-IT"/>
        </w:rPr>
        <w:t>silica</w:t>
      </w:r>
      <w:proofErr w:type="spellEnd"/>
      <w:r w:rsidR="003635D4">
        <w:rPr>
          <w:lang w:val="it-IT"/>
        </w:rPr>
        <w:t>) di diametro ≥ 1”, e la fibra ottica corta (max. 2 m di lunghezza)</w:t>
      </w:r>
      <w:r>
        <w:rPr>
          <w:lang w:val="it-IT"/>
        </w:rPr>
        <w:t>.</w:t>
      </w:r>
      <w:r w:rsidR="003635D4">
        <w:rPr>
          <w:lang w:val="it-IT"/>
        </w:rPr>
        <w:t xml:space="preserve"> Per ovviare ai problemi di fibra corta, bisogna acquisire gli spettri con un PC vicino, controllato da remote desktop.</w:t>
      </w:r>
    </w:p>
    <w:p w:rsidR="00DB08CE" w:rsidRDefault="003635D4" w:rsidP="00DB08CE">
      <w:pPr>
        <w:rPr>
          <w:lang w:val="it-IT"/>
        </w:rPr>
      </w:pPr>
      <w:r>
        <w:rPr>
          <w:lang w:val="it-IT"/>
        </w:rPr>
        <w:t xml:space="preserve">Per una caratterizzazione più completa, la soluzione migliore è quella No. 3, ovvero – usando spettrometri </w:t>
      </w:r>
      <w:proofErr w:type="spellStart"/>
      <w:r>
        <w:rPr>
          <w:lang w:val="it-IT"/>
        </w:rPr>
        <w:t>Avantes</w:t>
      </w:r>
      <w:proofErr w:type="spellEnd"/>
      <w:r>
        <w:rPr>
          <w:lang w:val="it-IT"/>
        </w:rPr>
        <w:t>.</w:t>
      </w:r>
      <w:r w:rsidR="00DB08CE">
        <w:rPr>
          <w:lang w:val="it-IT"/>
        </w:rPr>
        <w:t xml:space="preserve"> </w:t>
      </w:r>
    </w:p>
    <w:p w:rsidR="00CD41F3" w:rsidRDefault="00CD41F3" w:rsidP="00694936">
      <w:pPr>
        <w:rPr>
          <w:b/>
          <w:lang w:val="it-IT"/>
        </w:rPr>
      </w:pPr>
    </w:p>
    <w:p w:rsidR="00694936" w:rsidRPr="00DB08CE" w:rsidRDefault="00694936" w:rsidP="00694936">
      <w:pPr>
        <w:rPr>
          <w:b/>
          <w:lang w:val="it-IT"/>
        </w:rPr>
      </w:pPr>
      <w:r>
        <w:rPr>
          <w:b/>
          <w:lang w:val="it-IT"/>
        </w:rPr>
        <w:t>Temperatura del plasma</w:t>
      </w:r>
      <w:r w:rsidRPr="00DB08CE">
        <w:rPr>
          <w:b/>
          <w:lang w:val="it-IT"/>
        </w:rPr>
        <w:t xml:space="preserve">: </w:t>
      </w:r>
    </w:p>
    <w:p w:rsidR="00694936" w:rsidRPr="00DB08CE" w:rsidRDefault="00694936" w:rsidP="00694936">
      <w:pPr>
        <w:rPr>
          <w:lang w:val="it-IT"/>
        </w:rPr>
      </w:pPr>
      <w:r>
        <w:rPr>
          <w:lang w:val="it-IT"/>
        </w:rPr>
        <w:t>Si cercherà una correlazione con la distribuzione spettrale della componente  continua (corpo nero</w:t>
      </w:r>
      <w:r w:rsidR="003635D4">
        <w:rPr>
          <w:lang w:val="it-IT"/>
        </w:rPr>
        <w:t xml:space="preserve"> </w:t>
      </w:r>
      <w:r w:rsidR="003635D4" w:rsidRPr="003635D4">
        <w:rPr>
          <w:lang w:val="it-IT"/>
        </w:rPr>
        <w:t>236-800 nm</w:t>
      </w:r>
      <w:r>
        <w:rPr>
          <w:lang w:val="it-IT"/>
        </w:rPr>
        <w:t>)</w:t>
      </w:r>
      <w:r w:rsidR="00D04544">
        <w:rPr>
          <w:lang w:val="it-IT"/>
        </w:rPr>
        <w:t>, dipendente dalla temperatura elettronica,</w:t>
      </w:r>
      <w:r>
        <w:rPr>
          <w:lang w:val="it-IT"/>
        </w:rPr>
        <w:t xml:space="preserve"> e la temperatura </w:t>
      </w:r>
      <w:r w:rsidR="009A7DDC">
        <w:rPr>
          <w:lang w:val="it-IT"/>
        </w:rPr>
        <w:t xml:space="preserve">atomica/ionica </w:t>
      </w:r>
      <w:r>
        <w:rPr>
          <w:lang w:val="it-IT"/>
        </w:rPr>
        <w:t>stimata (</w:t>
      </w:r>
      <w:proofErr w:type="spellStart"/>
      <w:r>
        <w:rPr>
          <w:lang w:val="it-IT"/>
        </w:rPr>
        <w:t>Boltzmann</w:t>
      </w:r>
      <w:proofErr w:type="spellEnd"/>
      <w:r>
        <w:rPr>
          <w:lang w:val="it-IT"/>
        </w:rPr>
        <w:t xml:space="preserve"> plot su </w:t>
      </w:r>
      <w:proofErr w:type="spellStart"/>
      <w:r>
        <w:rPr>
          <w:lang w:val="it-IT"/>
        </w:rPr>
        <w:t>Ar</w:t>
      </w:r>
      <w:proofErr w:type="spellEnd"/>
      <w:r>
        <w:rPr>
          <w:lang w:val="it-IT"/>
        </w:rPr>
        <w:t xml:space="preserve"> I</w:t>
      </w:r>
      <w:r w:rsidR="009A7DDC">
        <w:rPr>
          <w:lang w:val="it-IT"/>
        </w:rPr>
        <w:t>,</w:t>
      </w:r>
      <w:r>
        <w:rPr>
          <w:lang w:val="it-IT"/>
        </w:rPr>
        <w:t xml:space="preserve"> </w:t>
      </w:r>
      <w:proofErr w:type="spellStart"/>
      <w:r>
        <w:rPr>
          <w:lang w:val="it-IT"/>
        </w:rPr>
        <w:t>Ar</w:t>
      </w:r>
      <w:proofErr w:type="spellEnd"/>
      <w:r>
        <w:rPr>
          <w:lang w:val="it-IT"/>
        </w:rPr>
        <w:t xml:space="preserve"> II</w:t>
      </w:r>
      <w:r w:rsidR="009A7DDC">
        <w:rPr>
          <w:lang w:val="it-IT"/>
        </w:rPr>
        <w:t xml:space="preserve"> o H I</w:t>
      </w:r>
      <w:r>
        <w:rPr>
          <w:lang w:val="it-IT"/>
        </w:rPr>
        <w:t xml:space="preserve">). </w:t>
      </w:r>
    </w:p>
    <w:p w:rsidR="00DB08CE" w:rsidRDefault="00DB08CE" w:rsidP="00DB08CE">
      <w:pPr>
        <w:rPr>
          <w:lang w:val="it-IT"/>
        </w:rPr>
      </w:pPr>
    </w:p>
    <w:p w:rsidR="00DB08CE" w:rsidRPr="00DB08CE" w:rsidRDefault="00DB08CE" w:rsidP="00DB08CE">
      <w:pPr>
        <w:rPr>
          <w:b/>
          <w:lang w:val="it-IT"/>
        </w:rPr>
      </w:pPr>
      <w:r>
        <w:rPr>
          <w:b/>
          <w:lang w:val="it-IT"/>
        </w:rPr>
        <w:t>Densità elettronica</w:t>
      </w:r>
      <w:r w:rsidRPr="00DB08CE">
        <w:rPr>
          <w:b/>
          <w:lang w:val="it-IT"/>
        </w:rPr>
        <w:t xml:space="preserve">: </w:t>
      </w:r>
    </w:p>
    <w:p w:rsidR="00DB08CE" w:rsidRPr="00D92EE2" w:rsidRDefault="00D04544" w:rsidP="00DB08CE">
      <w:pPr>
        <w:rPr>
          <w:u w:val="single"/>
          <w:lang w:val="it-IT"/>
        </w:rPr>
      </w:pPr>
      <w:r>
        <w:rPr>
          <w:lang w:val="it-IT"/>
        </w:rPr>
        <w:t xml:space="preserve">La stima della densità elettronica potrebbe essere effettuato attraverso il </w:t>
      </w:r>
      <w:proofErr w:type="spellStart"/>
      <w:r w:rsidR="00DB08CE">
        <w:rPr>
          <w:lang w:val="it-IT"/>
        </w:rPr>
        <w:t>Stark</w:t>
      </w:r>
      <w:proofErr w:type="spellEnd"/>
      <w:r w:rsidR="00DB08CE">
        <w:rPr>
          <w:lang w:val="it-IT"/>
        </w:rPr>
        <w:t xml:space="preserve"> </w:t>
      </w:r>
      <w:proofErr w:type="spellStart"/>
      <w:r w:rsidR="00DB08CE">
        <w:rPr>
          <w:lang w:val="it-IT"/>
        </w:rPr>
        <w:t>broadening</w:t>
      </w:r>
      <w:proofErr w:type="spellEnd"/>
      <w:r w:rsidR="00DB08CE">
        <w:rPr>
          <w:lang w:val="it-IT"/>
        </w:rPr>
        <w:t xml:space="preserve"> </w:t>
      </w:r>
      <w:r>
        <w:rPr>
          <w:lang w:val="it-IT"/>
        </w:rPr>
        <w:t>del</w:t>
      </w:r>
      <w:r w:rsidR="00DB08CE">
        <w:rPr>
          <w:lang w:val="it-IT"/>
        </w:rPr>
        <w:t xml:space="preserve">le righe </w:t>
      </w:r>
      <w:proofErr w:type="spellStart"/>
      <w:r w:rsidR="00DB08CE">
        <w:rPr>
          <w:lang w:val="it-IT"/>
        </w:rPr>
        <w:t>Balmer</w:t>
      </w:r>
      <w:proofErr w:type="spellEnd"/>
      <w:r w:rsidR="00DB08CE">
        <w:rPr>
          <w:lang w:val="it-IT"/>
        </w:rPr>
        <w:t xml:space="preserve"> di idrogeno, dove il coefficiente d’allargamento riga non ha una forte dipendenza dalla temperatura atomica, quindi, è sufficiente aver</w:t>
      </w:r>
      <w:r w:rsidR="009A7DDC">
        <w:rPr>
          <w:lang w:val="it-IT"/>
        </w:rPr>
        <w:t>n</w:t>
      </w:r>
      <w:r w:rsidR="00DB08CE">
        <w:rPr>
          <w:lang w:val="it-IT"/>
        </w:rPr>
        <w:t xml:space="preserve">e </w:t>
      </w:r>
      <w:r w:rsidR="009A7DDC">
        <w:rPr>
          <w:lang w:val="it-IT"/>
        </w:rPr>
        <w:t xml:space="preserve">anche </w:t>
      </w:r>
      <w:r w:rsidR="00DB08CE">
        <w:rPr>
          <w:lang w:val="it-IT"/>
        </w:rPr>
        <w:t>una stima approssimativa. Riga H</w:t>
      </w:r>
      <w:r w:rsidR="009A7DDC">
        <w:rPr>
          <w:lang w:val="it-IT"/>
        </w:rPr>
        <w:t>α</w:t>
      </w:r>
      <w:r w:rsidR="00DB08CE">
        <w:rPr>
          <w:lang w:val="it-IT"/>
        </w:rPr>
        <w:t xml:space="preserve"> è già stata vista negli spettri del </w:t>
      </w:r>
      <w:proofErr w:type="spellStart"/>
      <w:r w:rsidR="00DB08CE">
        <w:rPr>
          <w:lang w:val="it-IT"/>
        </w:rPr>
        <w:t>run</w:t>
      </w:r>
      <w:proofErr w:type="spellEnd"/>
      <w:r w:rsidR="00DB08CE">
        <w:rPr>
          <w:lang w:val="it-IT"/>
        </w:rPr>
        <w:t xml:space="preserve"> 506</w:t>
      </w:r>
      <w:r w:rsidR="008B03B6">
        <w:rPr>
          <w:lang w:val="it-IT"/>
        </w:rPr>
        <w:t>, dovuta alle impurità</w:t>
      </w:r>
      <w:r w:rsidR="00DB08CE">
        <w:rPr>
          <w:lang w:val="it-IT"/>
        </w:rPr>
        <w:t>. Per le densità elettroniche sotto 10</w:t>
      </w:r>
      <w:r w:rsidR="00DB08CE" w:rsidRPr="008B03B6">
        <w:rPr>
          <w:vertAlign w:val="superscript"/>
          <w:lang w:val="it-IT"/>
        </w:rPr>
        <w:t>1</w:t>
      </w:r>
      <w:r w:rsidR="009A7DDC">
        <w:rPr>
          <w:vertAlign w:val="superscript"/>
          <w:lang w:val="it-IT"/>
        </w:rPr>
        <w:t>5</w:t>
      </w:r>
      <w:r w:rsidR="00DB08CE">
        <w:rPr>
          <w:lang w:val="it-IT"/>
        </w:rPr>
        <w:t xml:space="preserve"> cm</w:t>
      </w:r>
      <w:r w:rsidR="00DB08CE" w:rsidRPr="008B03B6">
        <w:rPr>
          <w:vertAlign w:val="superscript"/>
          <w:lang w:val="it-IT"/>
        </w:rPr>
        <w:t>-3</w:t>
      </w:r>
      <w:r w:rsidR="00DB08CE">
        <w:rPr>
          <w:lang w:val="it-IT"/>
        </w:rPr>
        <w:t xml:space="preserve"> sarebbe opportuno aggiungere </w:t>
      </w:r>
      <w:r w:rsidR="008B03B6">
        <w:rPr>
          <w:lang w:val="it-IT"/>
        </w:rPr>
        <w:t>2.5-3% di idrogeno</w:t>
      </w:r>
      <w:r w:rsidR="009A7DDC">
        <w:rPr>
          <w:lang w:val="it-IT"/>
        </w:rPr>
        <w:t xml:space="preserve"> (quanto basta per rilevare le righe di H I)</w:t>
      </w:r>
      <w:r w:rsidR="008B03B6">
        <w:rPr>
          <w:lang w:val="it-IT"/>
        </w:rPr>
        <w:t xml:space="preserve">, dato che </w:t>
      </w:r>
      <w:r w:rsidR="009A7DDC">
        <w:rPr>
          <w:lang w:val="it-IT"/>
        </w:rPr>
        <w:t xml:space="preserve">la presenza di idrogeno </w:t>
      </w:r>
      <w:r w:rsidR="008B03B6">
        <w:rPr>
          <w:lang w:val="it-IT"/>
        </w:rPr>
        <w:t xml:space="preserve">fino a 3% non altera le proprietà del plasma. In questo modo si può allargare l’intervallo di Ne </w:t>
      </w:r>
      <w:r>
        <w:rPr>
          <w:lang w:val="it-IT"/>
        </w:rPr>
        <w:t xml:space="preserve">misurata </w:t>
      </w:r>
      <w:r w:rsidR="008B03B6">
        <w:rPr>
          <w:lang w:val="it-IT"/>
        </w:rPr>
        <w:t>verso basso (10</w:t>
      </w:r>
      <w:r w:rsidR="008B03B6" w:rsidRPr="008B03B6">
        <w:rPr>
          <w:vertAlign w:val="superscript"/>
          <w:lang w:val="it-IT"/>
        </w:rPr>
        <w:t xml:space="preserve">13 </w:t>
      </w:r>
      <w:r w:rsidR="008B03B6">
        <w:rPr>
          <w:lang w:val="it-IT"/>
        </w:rPr>
        <w:t>cm</w:t>
      </w:r>
      <w:r w:rsidR="008B03B6" w:rsidRPr="008B03B6">
        <w:rPr>
          <w:vertAlign w:val="superscript"/>
          <w:lang w:val="it-IT"/>
        </w:rPr>
        <w:t>-3</w:t>
      </w:r>
      <w:r w:rsidR="008B03B6">
        <w:rPr>
          <w:lang w:val="it-IT"/>
        </w:rPr>
        <w:t xml:space="preserve">) osservando la serie più alta di </w:t>
      </w:r>
      <w:proofErr w:type="spellStart"/>
      <w:r w:rsidR="008B03B6">
        <w:rPr>
          <w:lang w:val="it-IT"/>
        </w:rPr>
        <w:t>Balmer</w:t>
      </w:r>
      <w:proofErr w:type="spellEnd"/>
      <w:r w:rsidR="00CE75F1">
        <w:rPr>
          <w:lang w:val="it-IT"/>
        </w:rPr>
        <w:t xml:space="preserve"> (</w:t>
      </w:r>
      <w:r w:rsidR="009A7DDC">
        <w:rPr>
          <w:lang w:val="it-IT"/>
        </w:rPr>
        <w:t>numero quantico alto</w:t>
      </w:r>
      <w:r w:rsidR="00CE75F1">
        <w:rPr>
          <w:lang w:val="it-IT"/>
        </w:rPr>
        <w:t>)</w:t>
      </w:r>
      <w:r w:rsidR="009A7DDC">
        <w:rPr>
          <w:lang w:val="it-IT"/>
        </w:rPr>
        <w:t xml:space="preserve"> nella zona 300-400 nm</w:t>
      </w:r>
      <w:r w:rsidR="00CE75F1">
        <w:rPr>
          <w:lang w:val="it-IT"/>
        </w:rPr>
        <w:t xml:space="preserve"> e </w:t>
      </w:r>
      <w:r w:rsidR="007E6110">
        <w:rPr>
          <w:lang w:val="it-IT"/>
        </w:rPr>
        <w:t xml:space="preserve">applicando la formula di </w:t>
      </w:r>
      <w:proofErr w:type="spellStart"/>
      <w:r w:rsidR="00830669" w:rsidRPr="00830669">
        <w:rPr>
          <w:lang w:val="it-IT"/>
        </w:rPr>
        <w:t>Inglis</w:t>
      </w:r>
      <w:proofErr w:type="spellEnd"/>
      <w:r w:rsidR="00830669" w:rsidRPr="00830669">
        <w:rPr>
          <w:lang w:val="it-IT"/>
        </w:rPr>
        <w:t>–</w:t>
      </w:r>
      <w:proofErr w:type="spellStart"/>
      <w:r w:rsidR="00830669" w:rsidRPr="00830669">
        <w:rPr>
          <w:lang w:val="it-IT"/>
        </w:rPr>
        <w:t>Teller</w:t>
      </w:r>
      <w:proofErr w:type="spellEnd"/>
      <w:r w:rsidR="009A7DDC">
        <w:rPr>
          <w:lang w:val="it-IT"/>
        </w:rPr>
        <w:t>.</w:t>
      </w:r>
      <w:r w:rsidR="008B03B6" w:rsidRPr="00D92EE2">
        <w:rPr>
          <w:u w:val="single"/>
          <w:lang w:val="it-IT"/>
        </w:rPr>
        <w:t xml:space="preserve"> </w:t>
      </w:r>
      <w:r w:rsidR="00DB08CE" w:rsidRPr="00D92EE2">
        <w:rPr>
          <w:u w:val="single"/>
          <w:lang w:val="it-IT"/>
        </w:rPr>
        <w:t xml:space="preserve"> </w:t>
      </w:r>
    </w:p>
    <w:p w:rsidR="001B5603" w:rsidRDefault="001B5603">
      <w:pPr>
        <w:rPr>
          <w:lang w:val="it-IT"/>
        </w:rPr>
      </w:pPr>
    </w:p>
    <w:p w:rsidR="00BC7529" w:rsidRPr="00DB08CE" w:rsidRDefault="00BC7529" w:rsidP="00BC7529">
      <w:pPr>
        <w:rPr>
          <w:b/>
          <w:lang w:val="it-IT"/>
        </w:rPr>
      </w:pPr>
      <w:r>
        <w:rPr>
          <w:b/>
          <w:lang w:val="it-IT"/>
        </w:rPr>
        <w:t>Lavori preliminari</w:t>
      </w:r>
      <w:r w:rsidRPr="00DB08CE">
        <w:rPr>
          <w:b/>
          <w:lang w:val="it-IT"/>
        </w:rPr>
        <w:t xml:space="preserve">: </w:t>
      </w:r>
    </w:p>
    <w:p w:rsidR="001B5603" w:rsidRDefault="00BC7529" w:rsidP="00BC7529">
      <w:pPr>
        <w:rPr>
          <w:lang w:val="it-IT"/>
        </w:rPr>
      </w:pPr>
      <w:r>
        <w:rPr>
          <w:lang w:val="it-IT"/>
        </w:rPr>
        <w:t xml:space="preserve">- Rifare la calibrazione dello spettrometro con la lampada </w:t>
      </w:r>
      <w:proofErr w:type="spellStart"/>
      <w:r>
        <w:rPr>
          <w:lang w:val="it-IT"/>
        </w:rPr>
        <w:t>Ar</w:t>
      </w:r>
      <w:proofErr w:type="spellEnd"/>
      <w:r>
        <w:rPr>
          <w:lang w:val="it-IT"/>
        </w:rPr>
        <w:t>-Hg, e trovare l’allargamento strumentale (</w:t>
      </w:r>
      <w:proofErr w:type="spellStart"/>
      <w:r>
        <w:rPr>
          <w:lang w:val="it-IT"/>
        </w:rPr>
        <w:t>wg</w:t>
      </w:r>
      <w:proofErr w:type="spellEnd"/>
      <w:r>
        <w:rPr>
          <w:lang w:val="it-IT"/>
        </w:rPr>
        <w:t>)</w:t>
      </w:r>
      <w:r w:rsidR="009A7DDC">
        <w:rPr>
          <w:lang w:val="it-IT"/>
        </w:rPr>
        <w:t xml:space="preserve">; questi dati sono già noti per gli spettrometri </w:t>
      </w:r>
      <w:proofErr w:type="spellStart"/>
      <w:r w:rsidR="009A7DDC">
        <w:rPr>
          <w:lang w:val="it-IT"/>
        </w:rPr>
        <w:t>Avantes</w:t>
      </w:r>
      <w:proofErr w:type="spellEnd"/>
      <w:r w:rsidR="009A7DDC">
        <w:rPr>
          <w:lang w:val="it-IT"/>
        </w:rPr>
        <w:t>.</w:t>
      </w:r>
    </w:p>
    <w:p w:rsidR="00BC7529" w:rsidRDefault="00BC7529" w:rsidP="00BC7529">
      <w:pPr>
        <w:rPr>
          <w:lang w:val="it-IT"/>
        </w:rPr>
      </w:pPr>
      <w:r>
        <w:rPr>
          <w:lang w:val="it-IT"/>
        </w:rPr>
        <w:lastRenderedPageBreak/>
        <w:t>- Determinare la risposta spettrale del sistema di raccolta usando la lampada a Deuterio più Alogena</w:t>
      </w:r>
      <w:r w:rsidR="0091142A">
        <w:rPr>
          <w:lang w:val="it-IT"/>
        </w:rPr>
        <w:t xml:space="preserve">; </w:t>
      </w:r>
      <w:r w:rsidR="0091142A" w:rsidRPr="0091142A">
        <w:rPr>
          <w:lang w:val="it-IT"/>
        </w:rPr>
        <w:t xml:space="preserve">questi dati sono già noti per gli spettrometri </w:t>
      </w:r>
      <w:proofErr w:type="spellStart"/>
      <w:r w:rsidR="0091142A" w:rsidRPr="0091142A">
        <w:rPr>
          <w:lang w:val="it-IT"/>
        </w:rPr>
        <w:t>Avantes</w:t>
      </w:r>
      <w:proofErr w:type="spellEnd"/>
      <w:r>
        <w:rPr>
          <w:lang w:val="it-IT"/>
        </w:rPr>
        <w:t>.</w:t>
      </w:r>
    </w:p>
    <w:p w:rsidR="00BC7529" w:rsidRDefault="00BC7529" w:rsidP="00BC7529">
      <w:pPr>
        <w:rPr>
          <w:lang w:val="it-IT"/>
        </w:rPr>
      </w:pPr>
      <w:r>
        <w:rPr>
          <w:lang w:val="it-IT"/>
        </w:rPr>
        <w:t xml:space="preserve">- Riscrivere il programma di </w:t>
      </w:r>
      <w:proofErr w:type="spellStart"/>
      <w:r>
        <w:rPr>
          <w:lang w:val="it-IT"/>
        </w:rPr>
        <w:t>fit</w:t>
      </w:r>
      <w:proofErr w:type="spellEnd"/>
      <w:r>
        <w:rPr>
          <w:lang w:val="it-IT"/>
        </w:rPr>
        <w:t xml:space="preserve"> multiplo delle righe per migliorarne l’accuratezza. Usare qui il profilo pseudo-</w:t>
      </w:r>
      <w:proofErr w:type="spellStart"/>
      <w:r>
        <w:rPr>
          <w:lang w:val="it-IT"/>
        </w:rPr>
        <w:t>Voigh</w:t>
      </w:r>
      <w:proofErr w:type="spellEnd"/>
      <w:r>
        <w:rPr>
          <w:lang w:val="it-IT"/>
        </w:rPr>
        <w:t xml:space="preserve"> inserendo </w:t>
      </w:r>
      <w:proofErr w:type="spellStart"/>
      <w:r>
        <w:rPr>
          <w:lang w:val="it-IT"/>
        </w:rPr>
        <w:t>wg</w:t>
      </w:r>
      <w:proofErr w:type="spellEnd"/>
      <w:r>
        <w:rPr>
          <w:lang w:val="it-IT"/>
        </w:rPr>
        <w:t xml:space="preserve"> dal punto 1. Selezionare le righe </w:t>
      </w:r>
      <w:proofErr w:type="spellStart"/>
      <w:r>
        <w:rPr>
          <w:lang w:val="it-IT"/>
        </w:rPr>
        <w:t>Ar</w:t>
      </w:r>
      <w:proofErr w:type="spellEnd"/>
      <w:r>
        <w:rPr>
          <w:lang w:val="it-IT"/>
        </w:rPr>
        <w:t xml:space="preserve"> I e </w:t>
      </w:r>
      <w:proofErr w:type="spellStart"/>
      <w:r>
        <w:rPr>
          <w:lang w:val="it-IT"/>
        </w:rPr>
        <w:t>Ar</w:t>
      </w:r>
      <w:proofErr w:type="spellEnd"/>
      <w:r>
        <w:rPr>
          <w:lang w:val="it-IT"/>
        </w:rPr>
        <w:t xml:space="preserve"> II libere da </w:t>
      </w:r>
      <w:proofErr w:type="spellStart"/>
      <w:r>
        <w:rPr>
          <w:lang w:val="it-IT"/>
        </w:rPr>
        <w:t>sovraposizione</w:t>
      </w:r>
      <w:proofErr w:type="spellEnd"/>
      <w:r>
        <w:rPr>
          <w:lang w:val="it-IT"/>
        </w:rPr>
        <w:t xml:space="preserve"> per usare solo queste nel </w:t>
      </w:r>
      <w:proofErr w:type="spellStart"/>
      <w:r>
        <w:rPr>
          <w:lang w:val="it-IT"/>
        </w:rPr>
        <w:t>Boltzmann</w:t>
      </w:r>
      <w:proofErr w:type="spellEnd"/>
      <w:r>
        <w:rPr>
          <w:lang w:val="it-IT"/>
        </w:rPr>
        <w:t xml:space="preserve"> plot in automatico</w:t>
      </w:r>
      <w:r w:rsidR="0091142A">
        <w:rPr>
          <w:lang w:val="it-IT"/>
        </w:rPr>
        <w:t xml:space="preserve">, oppure eliminare il contributo di </w:t>
      </w:r>
      <w:proofErr w:type="spellStart"/>
      <w:r w:rsidR="0091142A">
        <w:rPr>
          <w:lang w:val="it-IT"/>
        </w:rPr>
        <w:t>Ar</w:t>
      </w:r>
      <w:proofErr w:type="spellEnd"/>
      <w:r w:rsidR="0091142A">
        <w:rPr>
          <w:lang w:val="it-IT"/>
        </w:rPr>
        <w:t xml:space="preserve"> su alcune righe di H I</w:t>
      </w:r>
      <w:r>
        <w:rPr>
          <w:lang w:val="it-IT"/>
        </w:rPr>
        <w:t>.</w:t>
      </w:r>
    </w:p>
    <w:p w:rsidR="00BC7529" w:rsidRDefault="00BC7529" w:rsidP="00BC7529">
      <w:pPr>
        <w:rPr>
          <w:lang w:val="it-IT"/>
        </w:rPr>
      </w:pPr>
      <w:r>
        <w:rPr>
          <w:lang w:val="it-IT"/>
        </w:rPr>
        <w:t>- Fare la calibrazione D(z), dove D è la distanza di focalizzazione del sistema L1-L2</w:t>
      </w:r>
    </w:p>
    <w:p w:rsidR="00BC7529" w:rsidRDefault="00BC7529" w:rsidP="00BC7529">
      <w:pPr>
        <w:rPr>
          <w:lang w:val="it-IT"/>
        </w:rPr>
      </w:pPr>
      <w:r>
        <w:rPr>
          <w:lang w:val="it-IT"/>
        </w:rPr>
        <w:t>- Dopo il montaggio del sistema, fare la calibrazione I(</w:t>
      </w:r>
      <w:proofErr w:type="spellStart"/>
      <w:r>
        <w:rPr>
          <w:lang w:val="it-IT"/>
        </w:rPr>
        <w:t>HeNe</w:t>
      </w:r>
      <w:proofErr w:type="spellEnd"/>
      <w:r>
        <w:rPr>
          <w:lang w:val="it-IT"/>
        </w:rPr>
        <w:t xml:space="preserve">) vs. z. </w:t>
      </w:r>
    </w:p>
    <w:p w:rsidR="00D04544" w:rsidRDefault="00D04544" w:rsidP="00BC7529">
      <w:pPr>
        <w:rPr>
          <w:lang w:val="it-IT"/>
        </w:rPr>
      </w:pPr>
      <w:r>
        <w:rPr>
          <w:lang w:val="it-IT"/>
        </w:rPr>
        <w:t xml:space="preserve">- </w:t>
      </w:r>
      <w:r w:rsidR="00DF2D34">
        <w:rPr>
          <w:lang w:val="it-IT"/>
        </w:rPr>
        <w:t>Trovare</w:t>
      </w:r>
      <w:r>
        <w:rPr>
          <w:lang w:val="it-IT"/>
        </w:rPr>
        <w:t xml:space="preserve"> un laser </w:t>
      </w:r>
      <w:proofErr w:type="spellStart"/>
      <w:r>
        <w:rPr>
          <w:lang w:val="it-IT"/>
        </w:rPr>
        <w:t>HeNe</w:t>
      </w:r>
      <w:proofErr w:type="spellEnd"/>
      <w:r>
        <w:rPr>
          <w:lang w:val="it-IT"/>
        </w:rPr>
        <w:t xml:space="preserve"> e </w:t>
      </w:r>
      <w:r w:rsidR="00DF2D34">
        <w:rPr>
          <w:lang w:val="it-IT"/>
        </w:rPr>
        <w:t xml:space="preserve">predisporre </w:t>
      </w:r>
      <w:r>
        <w:rPr>
          <w:lang w:val="it-IT"/>
        </w:rPr>
        <w:t>il suo banco</w:t>
      </w:r>
    </w:p>
    <w:p w:rsidR="00D04544" w:rsidRDefault="00D04544" w:rsidP="00BC7529">
      <w:pPr>
        <w:rPr>
          <w:lang w:val="it-IT"/>
        </w:rPr>
      </w:pPr>
      <w:r>
        <w:rPr>
          <w:lang w:val="it-IT"/>
        </w:rPr>
        <w:t>- Predisporre un banco per il sistema ottico (le lenti e l’attacco fibra)</w:t>
      </w:r>
    </w:p>
    <w:p w:rsidR="00967840" w:rsidRDefault="00967840" w:rsidP="00BC7529">
      <w:pPr>
        <w:rPr>
          <w:lang w:val="it-IT"/>
        </w:rPr>
      </w:pPr>
      <w:r>
        <w:rPr>
          <w:lang w:val="it-IT"/>
        </w:rPr>
        <w:t>- Predisporre un trigger e il delay generator per controllare lo spettrometro</w:t>
      </w:r>
    </w:p>
    <w:p w:rsidR="00967840" w:rsidRDefault="00967840" w:rsidP="00BC7529">
      <w:pPr>
        <w:rPr>
          <w:lang w:val="it-IT"/>
        </w:rPr>
      </w:pPr>
      <w:r>
        <w:rPr>
          <w:lang w:val="it-IT"/>
        </w:rPr>
        <w:t>- Predisporre un PC per lo spettrometro, da controllare con il desktop remoto</w:t>
      </w:r>
    </w:p>
    <w:p w:rsidR="00BC7529" w:rsidRPr="001B5603" w:rsidRDefault="00BC7529" w:rsidP="00BC7529">
      <w:pPr>
        <w:rPr>
          <w:lang w:val="it-IT"/>
        </w:rPr>
      </w:pPr>
    </w:p>
    <w:sectPr w:rsidR="00BC7529" w:rsidRPr="001B5603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23014"/>
    <w:multiLevelType w:val="hybridMultilevel"/>
    <w:tmpl w:val="45A890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603"/>
    <w:rsid w:val="000D5419"/>
    <w:rsid w:val="001B5603"/>
    <w:rsid w:val="00300D39"/>
    <w:rsid w:val="003217A9"/>
    <w:rsid w:val="003635D4"/>
    <w:rsid w:val="00694936"/>
    <w:rsid w:val="007E6110"/>
    <w:rsid w:val="00830669"/>
    <w:rsid w:val="008B03B6"/>
    <w:rsid w:val="0091142A"/>
    <w:rsid w:val="00967840"/>
    <w:rsid w:val="009A7DDC"/>
    <w:rsid w:val="00BC7529"/>
    <w:rsid w:val="00BD07C8"/>
    <w:rsid w:val="00C05399"/>
    <w:rsid w:val="00CD41F3"/>
    <w:rsid w:val="00CE75F1"/>
    <w:rsid w:val="00D04544"/>
    <w:rsid w:val="00D40ACB"/>
    <w:rsid w:val="00D92EE2"/>
    <w:rsid w:val="00DB08CE"/>
    <w:rsid w:val="00DF2D34"/>
    <w:rsid w:val="00FC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D541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41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B0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D541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41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B0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3854</Characters>
  <Application>Microsoft Office Word</Application>
  <DocSecurity>4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 CR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cp:lastModifiedBy>tiliaben</cp:lastModifiedBy>
  <cp:revision>2</cp:revision>
  <cp:lastPrinted>2017-10-05T09:52:00Z</cp:lastPrinted>
  <dcterms:created xsi:type="dcterms:W3CDTF">2017-10-06T06:55:00Z</dcterms:created>
  <dcterms:modified xsi:type="dcterms:W3CDTF">2017-10-06T06:55:00Z</dcterms:modified>
</cp:coreProperties>
</file>